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12"/>
        <w:gridCol w:w="3213"/>
        <w:gridCol w:w="3213"/>
      </w:tblGrid>
      <w:tr w:rsidR="00E17E9A" w:rsidRPr="00BB109A" w14:paraId="0A9AAA2B" w14:textId="77777777" w:rsidTr="00261ABF">
        <w:trPr>
          <w:jc w:val="center"/>
        </w:trPr>
        <w:tc>
          <w:tcPr>
            <w:tcW w:w="3212" w:type="dxa"/>
            <w:tcBorders>
              <w:top w:val="nil"/>
              <w:left w:val="nil"/>
              <w:bottom w:val="single" w:sz="4" w:space="0" w:color="auto"/>
              <w:right w:val="nil"/>
            </w:tcBorders>
            <w:vAlign w:val="center"/>
          </w:tcPr>
          <w:p w14:paraId="6626FA0A" w14:textId="77777777" w:rsidR="00E17E9A" w:rsidRPr="00BB109A" w:rsidRDefault="00E17E9A" w:rsidP="00261ABF">
            <w:pPr>
              <w:tabs>
                <w:tab w:val="center" w:pos="4819"/>
                <w:tab w:val="right" w:pos="9638"/>
              </w:tabs>
              <w:spacing w:after="0" w:line="240" w:lineRule="auto"/>
              <w:ind w:right="-38"/>
              <w:jc w:val="center"/>
              <w:rPr>
                <w:rFonts w:ascii="Comic Sans MS" w:eastAsia="Times New Roman" w:hAnsi="Comic Sans MS" w:cs="Times New Roman"/>
                <w:sz w:val="20"/>
                <w:szCs w:val="20"/>
                <w:lang w:eastAsia="it-IT"/>
              </w:rPr>
            </w:pPr>
            <w:r w:rsidRPr="00BB109A">
              <w:rPr>
                <w:rFonts w:ascii="Comic Sans MS" w:eastAsia="Times New Roman" w:hAnsi="Comic Sans MS" w:cs="Times New Roman"/>
                <w:b/>
                <w:szCs w:val="20"/>
                <w:lang w:eastAsia="it-IT"/>
              </w:rPr>
              <w:t xml:space="preserve">COMUNE DI MOGORO </w:t>
            </w:r>
            <w:r w:rsidRPr="00BB109A">
              <w:rPr>
                <w:rFonts w:ascii="Comic Sans MS" w:eastAsia="Times New Roman" w:hAnsi="Comic Sans MS" w:cs="Times New Roman"/>
                <w:sz w:val="20"/>
                <w:szCs w:val="20"/>
                <w:lang w:eastAsia="it-IT"/>
              </w:rPr>
              <w:t>(Provincia di Oristano)</w:t>
            </w:r>
            <w:r w:rsidRPr="00BB109A">
              <w:rPr>
                <w:rFonts w:ascii="Times New Roman" w:eastAsia="Times New Roman" w:hAnsi="Times New Roman" w:cs="Times New Roman"/>
                <w:snapToGrid w:val="0"/>
                <w:color w:val="000000"/>
                <w:w w:val="1"/>
                <w:sz w:val="2"/>
                <w:szCs w:val="2"/>
                <w:bdr w:val="none" w:sz="0" w:space="0" w:color="auto" w:frame="1"/>
                <w:shd w:val="clear" w:color="auto" w:fill="000000"/>
                <w:lang w:val="x-none" w:eastAsia="x-none" w:bidi="x-none"/>
              </w:rPr>
              <w:t xml:space="preserve"> </w:t>
            </w:r>
          </w:p>
        </w:tc>
        <w:tc>
          <w:tcPr>
            <w:tcW w:w="3213" w:type="dxa"/>
            <w:tcBorders>
              <w:top w:val="nil"/>
              <w:left w:val="nil"/>
              <w:bottom w:val="single" w:sz="4" w:space="0" w:color="auto"/>
              <w:right w:val="nil"/>
            </w:tcBorders>
            <w:vAlign w:val="center"/>
          </w:tcPr>
          <w:p w14:paraId="00534EEB" w14:textId="77777777" w:rsidR="00E17E9A" w:rsidRPr="00BB109A" w:rsidRDefault="00E17E9A" w:rsidP="00261ABF">
            <w:pPr>
              <w:tabs>
                <w:tab w:val="center" w:pos="4819"/>
                <w:tab w:val="right" w:pos="9638"/>
              </w:tabs>
              <w:spacing w:after="0" w:line="240" w:lineRule="auto"/>
              <w:ind w:right="360"/>
              <w:jc w:val="center"/>
              <w:rPr>
                <w:rFonts w:ascii="Comic Sans MS" w:eastAsia="Times New Roman" w:hAnsi="Comic Sans MS" w:cs="Times New Roman"/>
                <w:b/>
                <w:szCs w:val="20"/>
                <w:lang w:eastAsia="it-IT"/>
              </w:rPr>
            </w:pPr>
            <w:r w:rsidRPr="00BB109A">
              <w:rPr>
                <w:rFonts w:ascii="Comic Sans MS" w:eastAsia="Times New Roman" w:hAnsi="Comic Sans MS" w:cs="Times New Roman"/>
                <w:noProof/>
                <w:sz w:val="20"/>
                <w:szCs w:val="20"/>
                <w:lang w:eastAsia="it-IT"/>
              </w:rPr>
              <w:drawing>
                <wp:inline distT="0" distB="0" distL="0" distR="0" wp14:anchorId="6A7EDB3D" wp14:editId="1FAD9839">
                  <wp:extent cx="449580" cy="685800"/>
                  <wp:effectExtent l="0" t="0" r="7620" b="0"/>
                  <wp:docPr id="1" name="Immagine 1" descr="07 mogoro stemm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7 mogoro stemma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9580" cy="685800"/>
                          </a:xfrm>
                          <a:prstGeom prst="rect">
                            <a:avLst/>
                          </a:prstGeom>
                          <a:noFill/>
                          <a:ln>
                            <a:noFill/>
                          </a:ln>
                        </pic:spPr>
                      </pic:pic>
                    </a:graphicData>
                  </a:graphic>
                </wp:inline>
              </w:drawing>
            </w:r>
          </w:p>
        </w:tc>
        <w:tc>
          <w:tcPr>
            <w:tcW w:w="3213" w:type="dxa"/>
            <w:tcBorders>
              <w:top w:val="nil"/>
              <w:left w:val="nil"/>
              <w:bottom w:val="single" w:sz="4" w:space="0" w:color="auto"/>
              <w:right w:val="nil"/>
            </w:tcBorders>
            <w:vAlign w:val="center"/>
          </w:tcPr>
          <w:p w14:paraId="17073576" w14:textId="77777777" w:rsidR="00E17E9A" w:rsidRPr="00BB109A" w:rsidRDefault="00E17E9A" w:rsidP="00261ABF">
            <w:pPr>
              <w:tabs>
                <w:tab w:val="center" w:pos="4819"/>
                <w:tab w:val="right" w:pos="9638"/>
              </w:tabs>
              <w:spacing w:after="0" w:line="240" w:lineRule="auto"/>
              <w:jc w:val="center"/>
              <w:rPr>
                <w:rFonts w:ascii="Comic Sans MS" w:eastAsia="Times New Roman" w:hAnsi="Comic Sans MS" w:cs="Times New Roman"/>
                <w:b/>
                <w:szCs w:val="20"/>
                <w:lang w:eastAsia="it-IT"/>
              </w:rPr>
            </w:pPr>
            <w:r w:rsidRPr="00BB109A">
              <w:rPr>
                <w:rFonts w:ascii="Comic Sans MS" w:eastAsia="Times New Roman" w:hAnsi="Comic Sans MS" w:cs="Times New Roman"/>
                <w:b/>
                <w:szCs w:val="20"/>
                <w:lang w:eastAsia="it-IT"/>
              </w:rPr>
              <w:t xml:space="preserve">COMUNU DE </w:t>
            </w:r>
            <w:r w:rsidRPr="00BB109A">
              <w:rPr>
                <w:rFonts w:ascii="Comic Sans MS" w:eastAsia="Times New Roman" w:hAnsi="Comic Sans MS" w:cs="Times New Roman"/>
                <w:b/>
                <w:caps/>
                <w:szCs w:val="20"/>
                <w:lang w:eastAsia="it-IT"/>
              </w:rPr>
              <w:t>MòGURU</w:t>
            </w:r>
            <w:r w:rsidRPr="00BB109A">
              <w:rPr>
                <w:rFonts w:ascii="Comic Sans MS" w:eastAsia="Times New Roman" w:hAnsi="Comic Sans MS" w:cs="Times New Roman"/>
                <w:b/>
                <w:szCs w:val="20"/>
                <w:lang w:eastAsia="it-IT"/>
              </w:rPr>
              <w:t xml:space="preserve"> </w:t>
            </w:r>
            <w:r w:rsidRPr="00BB109A">
              <w:rPr>
                <w:rFonts w:ascii="Comic Sans MS" w:eastAsia="Times New Roman" w:hAnsi="Comic Sans MS" w:cs="Times New Roman"/>
                <w:sz w:val="20"/>
                <w:szCs w:val="20"/>
                <w:lang w:eastAsia="it-IT"/>
              </w:rPr>
              <w:t>(Provincia de Aristanis)</w:t>
            </w:r>
          </w:p>
        </w:tc>
      </w:tr>
    </w:tbl>
    <w:p w14:paraId="22A826D7" w14:textId="520F3B64" w:rsidR="006D0593" w:rsidRPr="00997BED" w:rsidRDefault="00997BED" w:rsidP="001113FC">
      <w:pPr>
        <w:autoSpaceDE w:val="0"/>
        <w:autoSpaceDN w:val="0"/>
        <w:adjustRightInd w:val="0"/>
        <w:spacing w:after="0" w:line="240" w:lineRule="auto"/>
        <w:rPr>
          <w:rFonts w:ascii="CIDFont+F3" w:hAnsi="CIDFont+F3" w:cs="CIDFont+F3"/>
          <w:b/>
          <w:bCs/>
          <w:i/>
          <w:iCs/>
          <w:kern w:val="0"/>
          <w:sz w:val="16"/>
          <w:szCs w:val="16"/>
        </w:rPr>
      </w:pPr>
      <w:r>
        <w:rPr>
          <w:rFonts w:ascii="Arial" w:hAnsi="Arial" w:cs="Arial"/>
          <w:i/>
          <w:iCs/>
          <w:kern w:val="0"/>
          <w:sz w:val="16"/>
          <w:szCs w:val="16"/>
        </w:rPr>
        <w:t xml:space="preserve">                                                                                 </w:t>
      </w:r>
    </w:p>
    <w:p w14:paraId="35BC7702" w14:textId="77777777" w:rsidR="00B54FAC" w:rsidRDefault="00B54FAC" w:rsidP="007A3014">
      <w:pPr>
        <w:autoSpaceDE w:val="0"/>
        <w:autoSpaceDN w:val="0"/>
        <w:adjustRightInd w:val="0"/>
        <w:spacing w:after="0" w:line="240" w:lineRule="auto"/>
        <w:jc w:val="both"/>
        <w:rPr>
          <w:rFonts w:ascii="Arial" w:hAnsi="Arial" w:cs="Arial"/>
          <w:b/>
          <w:bCs/>
        </w:rPr>
      </w:pPr>
    </w:p>
    <w:p w14:paraId="001CCC75" w14:textId="3529C485" w:rsidR="00B54FAC" w:rsidRDefault="00B54FAC" w:rsidP="00B54FAC">
      <w:pPr>
        <w:autoSpaceDE w:val="0"/>
        <w:autoSpaceDN w:val="0"/>
        <w:adjustRightInd w:val="0"/>
        <w:spacing w:after="0" w:line="240" w:lineRule="auto"/>
        <w:jc w:val="center"/>
        <w:rPr>
          <w:rFonts w:ascii="Arial" w:hAnsi="Arial" w:cs="Arial"/>
          <w:b/>
          <w:bCs/>
        </w:rPr>
      </w:pPr>
      <w:r w:rsidRPr="008E4BF6">
        <w:rPr>
          <w:b/>
          <w:bCs/>
          <w:sz w:val="32"/>
          <w:szCs w:val="32"/>
          <w:u w:val="single"/>
        </w:rPr>
        <w:t>AVVISO PUBBLICO</w:t>
      </w:r>
    </w:p>
    <w:p w14:paraId="2E74DE12" w14:textId="77777777" w:rsidR="00B54FAC" w:rsidRDefault="00B54FAC" w:rsidP="00B54FAC">
      <w:pPr>
        <w:pStyle w:val="Default"/>
      </w:pPr>
    </w:p>
    <w:p w14:paraId="2F6447F8" w14:textId="6985B565" w:rsidR="00B54FAC" w:rsidRDefault="00B54FAC" w:rsidP="00B54FAC">
      <w:pPr>
        <w:autoSpaceDE w:val="0"/>
        <w:autoSpaceDN w:val="0"/>
        <w:adjustRightInd w:val="0"/>
        <w:spacing w:after="0" w:line="240" w:lineRule="auto"/>
        <w:jc w:val="both"/>
        <w:rPr>
          <w:rFonts w:ascii="Arial" w:hAnsi="Arial" w:cs="Arial"/>
          <w:b/>
          <w:bCs/>
        </w:rPr>
      </w:pPr>
      <w:r>
        <w:rPr>
          <w:b/>
          <w:bCs/>
          <w:sz w:val="26"/>
          <w:szCs w:val="26"/>
        </w:rPr>
        <w:t>Concessione di contributi sotto forma di assegno mensile per ogni figlio nato, adottato o in affido preadottivo nel corso del 202</w:t>
      </w:r>
      <w:r w:rsidR="00A30CF7">
        <w:rPr>
          <w:b/>
          <w:bCs/>
          <w:sz w:val="26"/>
          <w:szCs w:val="26"/>
        </w:rPr>
        <w:t>6</w:t>
      </w:r>
      <w:r>
        <w:rPr>
          <w:b/>
          <w:bCs/>
          <w:sz w:val="26"/>
          <w:szCs w:val="26"/>
        </w:rPr>
        <w:t>, a favore di nuclei familiari che risiedono o tra</w:t>
      </w:r>
      <w:r w:rsidR="00E52930">
        <w:rPr>
          <w:b/>
          <w:bCs/>
          <w:sz w:val="26"/>
          <w:szCs w:val="26"/>
        </w:rPr>
        <w:t>s</w:t>
      </w:r>
      <w:r>
        <w:rPr>
          <w:b/>
          <w:bCs/>
          <w:sz w:val="26"/>
          <w:szCs w:val="26"/>
        </w:rPr>
        <w:t xml:space="preserve">feriscono la residenza nel Comune di </w:t>
      </w:r>
      <w:r w:rsidR="006063C7">
        <w:rPr>
          <w:b/>
          <w:bCs/>
          <w:sz w:val="26"/>
          <w:szCs w:val="26"/>
        </w:rPr>
        <w:t>Mogoro</w:t>
      </w:r>
      <w:r>
        <w:rPr>
          <w:b/>
          <w:bCs/>
          <w:sz w:val="26"/>
          <w:szCs w:val="26"/>
        </w:rPr>
        <w:t xml:space="preserve">. Legge Regionale 9 </w:t>
      </w:r>
      <w:proofErr w:type="gramStart"/>
      <w:r>
        <w:rPr>
          <w:b/>
          <w:bCs/>
          <w:sz w:val="26"/>
          <w:szCs w:val="26"/>
        </w:rPr>
        <w:t>Marzo</w:t>
      </w:r>
      <w:proofErr w:type="gramEnd"/>
      <w:r>
        <w:rPr>
          <w:b/>
          <w:bCs/>
          <w:sz w:val="26"/>
          <w:szCs w:val="26"/>
        </w:rPr>
        <w:t xml:space="preserve"> 2022, n.3, art. 13,</w:t>
      </w:r>
      <w:r w:rsidR="00E52930">
        <w:rPr>
          <w:b/>
          <w:bCs/>
          <w:sz w:val="26"/>
          <w:szCs w:val="26"/>
        </w:rPr>
        <w:t xml:space="preserve"> </w:t>
      </w:r>
      <w:r>
        <w:rPr>
          <w:b/>
          <w:bCs/>
          <w:sz w:val="26"/>
          <w:szCs w:val="26"/>
        </w:rPr>
        <w:t>comma 2, lett. a) - Legge Regionale 8 maggio 2025, n.12.</w:t>
      </w:r>
    </w:p>
    <w:p w14:paraId="1DA97C00" w14:textId="77777777" w:rsidR="00B54FAC" w:rsidRDefault="00B54FAC" w:rsidP="007A3014">
      <w:pPr>
        <w:autoSpaceDE w:val="0"/>
        <w:autoSpaceDN w:val="0"/>
        <w:adjustRightInd w:val="0"/>
        <w:spacing w:after="0" w:line="240" w:lineRule="auto"/>
        <w:jc w:val="both"/>
        <w:rPr>
          <w:rFonts w:ascii="Arial" w:hAnsi="Arial" w:cs="Arial"/>
          <w:b/>
          <w:bCs/>
        </w:rPr>
      </w:pPr>
    </w:p>
    <w:p w14:paraId="2F418218" w14:textId="77777777" w:rsidR="00B54FAC" w:rsidRDefault="00B54FAC" w:rsidP="00B54FAC">
      <w:pPr>
        <w:pStyle w:val="Default"/>
      </w:pPr>
    </w:p>
    <w:p w14:paraId="43F039F8" w14:textId="58E5AD6E" w:rsidR="007A3014" w:rsidRDefault="00B54FAC" w:rsidP="00B54FAC">
      <w:pPr>
        <w:autoSpaceDE w:val="0"/>
        <w:autoSpaceDN w:val="0"/>
        <w:adjustRightInd w:val="0"/>
        <w:spacing w:after="0" w:line="240" w:lineRule="auto"/>
        <w:jc w:val="center"/>
        <w:rPr>
          <w:rFonts w:ascii="Arial" w:hAnsi="Arial" w:cs="Arial"/>
          <w:b/>
          <w:bCs/>
          <w:kern w:val="0"/>
          <w:sz w:val="20"/>
          <w:szCs w:val="20"/>
        </w:rPr>
      </w:pPr>
      <w:r>
        <w:rPr>
          <w:b/>
          <w:bCs/>
        </w:rPr>
        <w:t>IL RESPONSABILE DEL SERVIZIO</w:t>
      </w:r>
    </w:p>
    <w:p w14:paraId="5CB9CF89" w14:textId="77777777" w:rsidR="00B54FAC" w:rsidRDefault="00B54FAC" w:rsidP="00B54FAC">
      <w:pPr>
        <w:pStyle w:val="Default"/>
      </w:pPr>
      <w:r>
        <w:t xml:space="preserve"> </w:t>
      </w:r>
    </w:p>
    <w:p w14:paraId="5F5BA46B" w14:textId="77777777" w:rsidR="00B54FAC" w:rsidRDefault="00B54FAC" w:rsidP="00B54FAC">
      <w:pPr>
        <w:pStyle w:val="Default"/>
        <w:numPr>
          <w:ilvl w:val="0"/>
          <w:numId w:val="1"/>
        </w:numPr>
        <w:jc w:val="both"/>
        <w:rPr>
          <w:sz w:val="22"/>
          <w:szCs w:val="22"/>
        </w:rPr>
      </w:pPr>
      <w:r>
        <w:rPr>
          <w:sz w:val="22"/>
          <w:szCs w:val="22"/>
        </w:rPr>
        <w:t xml:space="preserve">Vista la legge regionale 9 marzo 2022 n.3, art. 13, comma 2, lett. a), che ha autorizzato la concessione di contributi sotto forma di assegno mensile, a favore di nuclei familiari che risiedono o trasferiscono la residenza nei comuni con popolazione inferiore a 3.000 abitanti, per ogni figlio nato, adottato o in affido preadottivo e negli anni successivi fino al compimento del quinto anno di età del bambino; </w:t>
      </w:r>
    </w:p>
    <w:p w14:paraId="59BF7B0E" w14:textId="77777777" w:rsidR="00B54FAC" w:rsidRDefault="00B54FAC" w:rsidP="00B54FAC">
      <w:pPr>
        <w:pStyle w:val="Default"/>
        <w:jc w:val="both"/>
        <w:rPr>
          <w:sz w:val="22"/>
          <w:szCs w:val="22"/>
        </w:rPr>
      </w:pPr>
    </w:p>
    <w:p w14:paraId="21E0AE4A" w14:textId="77777777" w:rsidR="00B54FAC" w:rsidRDefault="00B54FAC" w:rsidP="00B54FAC">
      <w:pPr>
        <w:pStyle w:val="Default"/>
        <w:numPr>
          <w:ilvl w:val="0"/>
          <w:numId w:val="2"/>
        </w:numPr>
        <w:jc w:val="both"/>
        <w:rPr>
          <w:sz w:val="22"/>
          <w:szCs w:val="22"/>
        </w:rPr>
      </w:pPr>
      <w:r>
        <w:rPr>
          <w:sz w:val="22"/>
          <w:szCs w:val="22"/>
        </w:rPr>
        <w:t xml:space="preserve">Vista la deliberazione della Giunta Regionale n.19/80 del 01.06.2023 avente ad oggetto: “Disposizioni in materia di contrasto allo spopolamento. Linee guida per la concessione di contributi per ogni figlio nato, adottato o in affido preadottivo nel corso del 2023 e anni successivi, a favore di nuclei familiari che risiedono o trasferiscono la residenza nei Comuni con popolazione inferiore a 3.000 abitanti. Legge regionale 9 marzo 2022, n.3, art.13, comma 2, lett. a)”; </w:t>
      </w:r>
    </w:p>
    <w:p w14:paraId="438B1D6E" w14:textId="77777777" w:rsidR="00B54FAC" w:rsidRDefault="00B54FAC" w:rsidP="00B54FAC">
      <w:pPr>
        <w:pStyle w:val="Default"/>
        <w:jc w:val="both"/>
        <w:rPr>
          <w:sz w:val="22"/>
          <w:szCs w:val="22"/>
        </w:rPr>
      </w:pPr>
    </w:p>
    <w:p w14:paraId="4AF4E8EA" w14:textId="77777777" w:rsidR="00B54FAC" w:rsidRDefault="00B54FAC" w:rsidP="00B54FAC">
      <w:pPr>
        <w:pStyle w:val="Default"/>
        <w:numPr>
          <w:ilvl w:val="0"/>
          <w:numId w:val="3"/>
        </w:numPr>
        <w:spacing w:after="209"/>
        <w:jc w:val="both"/>
        <w:rPr>
          <w:sz w:val="22"/>
          <w:szCs w:val="22"/>
        </w:rPr>
      </w:pPr>
      <w:r>
        <w:rPr>
          <w:sz w:val="22"/>
          <w:szCs w:val="22"/>
        </w:rPr>
        <w:t xml:space="preserve">Vista la legge regionale 05 febbraio 2024 n.1, art.3 comma 3 che estende ai comuni della Sardegna con popolazione residente alla data del 31.12.2022 compresa tra i 3.001 e 4.999 abitanti, il contributo “Assegno di natalità” di cui all’art.13, comma 2, lettera a) della L.R. n.3/2022; </w:t>
      </w:r>
    </w:p>
    <w:p w14:paraId="30983EB0" w14:textId="77777777" w:rsidR="00B54FAC" w:rsidRDefault="00B54FAC" w:rsidP="00B54FAC">
      <w:pPr>
        <w:pStyle w:val="Default"/>
        <w:numPr>
          <w:ilvl w:val="0"/>
          <w:numId w:val="3"/>
        </w:numPr>
        <w:spacing w:after="209"/>
        <w:jc w:val="both"/>
        <w:rPr>
          <w:sz w:val="22"/>
          <w:szCs w:val="22"/>
        </w:rPr>
      </w:pPr>
      <w:r>
        <w:rPr>
          <w:sz w:val="22"/>
          <w:szCs w:val="22"/>
        </w:rPr>
        <w:t xml:space="preserve">Vista la Legge Regionale 8 maggio 2025, n.12; </w:t>
      </w:r>
    </w:p>
    <w:p w14:paraId="5BA9AC12" w14:textId="366AE949" w:rsidR="00B54FAC" w:rsidRDefault="00B54FAC" w:rsidP="00B54FAC">
      <w:pPr>
        <w:pStyle w:val="Default"/>
        <w:numPr>
          <w:ilvl w:val="0"/>
          <w:numId w:val="3"/>
        </w:numPr>
        <w:jc w:val="both"/>
        <w:rPr>
          <w:sz w:val="22"/>
          <w:szCs w:val="22"/>
        </w:rPr>
      </w:pPr>
      <w:r>
        <w:rPr>
          <w:sz w:val="22"/>
          <w:szCs w:val="22"/>
        </w:rPr>
        <w:t>Vista la deliberazione della Giunta Regionale n.30/52 del 05.06.2025 avente ad oggetto: “Disposizioni in materia di contrasto allo spopolamento. Linee guida per la concessione di contributi per ogni figlio nato, adottato o in affido preadottivo nel corso del 202</w:t>
      </w:r>
      <w:r w:rsidR="00A30CF7">
        <w:rPr>
          <w:sz w:val="22"/>
          <w:szCs w:val="22"/>
        </w:rPr>
        <w:t>4</w:t>
      </w:r>
      <w:r>
        <w:rPr>
          <w:sz w:val="22"/>
          <w:szCs w:val="22"/>
        </w:rPr>
        <w:t xml:space="preserve"> e seguenti, a favore di nuclei familiari che risiedono o trasferiscono la residenza nei Comuni con popolazione inferiore a 5.000 abitanti; </w:t>
      </w:r>
    </w:p>
    <w:p w14:paraId="46571233" w14:textId="77777777" w:rsidR="00B54FAC" w:rsidRDefault="00B54FAC" w:rsidP="00B54FAC">
      <w:pPr>
        <w:autoSpaceDE w:val="0"/>
        <w:autoSpaceDN w:val="0"/>
        <w:adjustRightInd w:val="0"/>
        <w:spacing w:after="0" w:line="240" w:lineRule="auto"/>
        <w:jc w:val="both"/>
        <w:rPr>
          <w:b/>
          <w:bCs/>
          <w:sz w:val="32"/>
          <w:szCs w:val="32"/>
          <w:u w:val="single"/>
        </w:rPr>
      </w:pPr>
    </w:p>
    <w:p w14:paraId="420EA2A9" w14:textId="68C0C51F" w:rsidR="00B54FAC" w:rsidRDefault="00B54FAC" w:rsidP="00E17E9A">
      <w:pPr>
        <w:autoSpaceDE w:val="0"/>
        <w:autoSpaceDN w:val="0"/>
        <w:adjustRightInd w:val="0"/>
        <w:spacing w:after="0" w:line="240" w:lineRule="auto"/>
        <w:jc w:val="center"/>
        <w:rPr>
          <w:b/>
          <w:bCs/>
          <w:sz w:val="32"/>
          <w:szCs w:val="32"/>
          <w:u w:val="single"/>
        </w:rPr>
      </w:pPr>
      <w:r>
        <w:rPr>
          <w:b/>
          <w:bCs/>
          <w:sz w:val="32"/>
          <w:szCs w:val="32"/>
          <w:u w:val="single"/>
        </w:rPr>
        <w:t xml:space="preserve">AVVISA LE FAMIGLIE INTERESSATE </w:t>
      </w:r>
    </w:p>
    <w:p w14:paraId="532FBF1C" w14:textId="77777777" w:rsidR="00B54FAC" w:rsidRDefault="00B54FAC" w:rsidP="00B54FAC">
      <w:pPr>
        <w:pStyle w:val="Default"/>
      </w:pPr>
    </w:p>
    <w:p w14:paraId="4EBA7841" w14:textId="78271FCF" w:rsidR="00B54FAC" w:rsidRPr="00E52930" w:rsidRDefault="00B54FAC" w:rsidP="00B54FAC">
      <w:pPr>
        <w:autoSpaceDE w:val="0"/>
        <w:autoSpaceDN w:val="0"/>
        <w:adjustRightInd w:val="0"/>
        <w:spacing w:after="0" w:line="240" w:lineRule="auto"/>
        <w:jc w:val="center"/>
        <w:rPr>
          <w:rFonts w:ascii="Times New Roman" w:hAnsi="Times New Roman" w:cs="Times New Roman"/>
          <w:color w:val="000000"/>
          <w:kern w:val="0"/>
          <w:sz w:val="24"/>
          <w:szCs w:val="24"/>
        </w:rPr>
      </w:pPr>
      <w:r w:rsidRPr="00B54FAC">
        <w:rPr>
          <w:rFonts w:ascii="Times New Roman" w:hAnsi="Times New Roman" w:cs="Times New Roman"/>
          <w:color w:val="000000"/>
          <w:kern w:val="0"/>
        </w:rPr>
        <w:t xml:space="preserve"> </w:t>
      </w:r>
      <w:r w:rsidRPr="00E52930">
        <w:rPr>
          <w:rFonts w:ascii="Times New Roman" w:hAnsi="Times New Roman" w:cs="Times New Roman"/>
          <w:color w:val="000000"/>
          <w:kern w:val="0"/>
          <w:sz w:val="24"/>
          <w:szCs w:val="24"/>
        </w:rPr>
        <w:t>Che sono aperti i termini per la presentazione delle domande finalizzate all’ottenimento del contributo “Assegno di natalità” per l’anno 202</w:t>
      </w:r>
      <w:r w:rsidR="00A30CF7">
        <w:rPr>
          <w:rFonts w:ascii="Times New Roman" w:hAnsi="Times New Roman" w:cs="Times New Roman"/>
          <w:color w:val="000000"/>
          <w:kern w:val="0"/>
          <w:sz w:val="24"/>
          <w:szCs w:val="24"/>
        </w:rPr>
        <w:t>6</w:t>
      </w:r>
    </w:p>
    <w:p w14:paraId="0F59FAE1" w14:textId="77777777" w:rsidR="007A3014" w:rsidRPr="008E4BF6" w:rsidRDefault="007A3014" w:rsidP="008E4BF6">
      <w:pPr>
        <w:autoSpaceDE w:val="0"/>
        <w:autoSpaceDN w:val="0"/>
        <w:adjustRightInd w:val="0"/>
        <w:spacing w:after="0" w:line="240" w:lineRule="auto"/>
        <w:jc w:val="both"/>
        <w:rPr>
          <w:rFonts w:ascii="Arial" w:hAnsi="Arial" w:cs="Arial"/>
          <w:kern w:val="0"/>
          <w:sz w:val="20"/>
          <w:szCs w:val="20"/>
        </w:rPr>
      </w:pPr>
    </w:p>
    <w:p w14:paraId="06976D5D" w14:textId="77777777" w:rsidR="007A3014" w:rsidRPr="008E4BF6" w:rsidRDefault="007A3014" w:rsidP="008E4BF6">
      <w:pPr>
        <w:autoSpaceDE w:val="0"/>
        <w:autoSpaceDN w:val="0"/>
        <w:adjustRightInd w:val="0"/>
        <w:spacing w:after="0" w:line="240" w:lineRule="auto"/>
        <w:jc w:val="both"/>
        <w:rPr>
          <w:rFonts w:ascii="Arial" w:hAnsi="Arial" w:cs="Arial"/>
          <w:kern w:val="0"/>
          <w:sz w:val="20"/>
          <w:szCs w:val="20"/>
        </w:rPr>
      </w:pPr>
    </w:p>
    <w:p w14:paraId="625CBF9F" w14:textId="77777777" w:rsidR="00B54FAC" w:rsidRDefault="00B54FAC" w:rsidP="00B54FAC">
      <w:pPr>
        <w:pStyle w:val="Default"/>
        <w:rPr>
          <w:sz w:val="22"/>
          <w:szCs w:val="22"/>
        </w:rPr>
      </w:pPr>
      <w:r>
        <w:rPr>
          <w:b/>
          <w:bCs/>
          <w:sz w:val="22"/>
          <w:szCs w:val="22"/>
        </w:rPr>
        <w:t xml:space="preserve">ARTICOLO 1 – REQUISITI DI AMMISSIBILITA’ </w:t>
      </w:r>
    </w:p>
    <w:p w14:paraId="1B302309" w14:textId="77777777" w:rsidR="00B54FAC" w:rsidRDefault="00B54FAC" w:rsidP="00B54FAC">
      <w:pPr>
        <w:pStyle w:val="Default"/>
        <w:rPr>
          <w:sz w:val="22"/>
          <w:szCs w:val="22"/>
        </w:rPr>
      </w:pPr>
      <w:r>
        <w:rPr>
          <w:sz w:val="22"/>
          <w:szCs w:val="22"/>
        </w:rPr>
        <w:t xml:space="preserve">Possono presentare domanda i nuclei familiari, anche monogenitoriali, che soddisfano congiuntamente i seguenti criteri: </w:t>
      </w:r>
    </w:p>
    <w:p w14:paraId="7D58F07C" w14:textId="0857C927" w:rsidR="00B54FAC" w:rsidRDefault="00B54FAC" w:rsidP="00052DB2">
      <w:pPr>
        <w:pStyle w:val="Default"/>
        <w:numPr>
          <w:ilvl w:val="0"/>
          <w:numId w:val="18"/>
        </w:numPr>
        <w:rPr>
          <w:sz w:val="22"/>
          <w:szCs w:val="22"/>
        </w:rPr>
      </w:pPr>
      <w:r w:rsidRPr="00E52930">
        <w:rPr>
          <w:sz w:val="22"/>
          <w:szCs w:val="22"/>
        </w:rPr>
        <w:t>abbiano avuto un figlio nato, adottato o in affido preadottivo</w:t>
      </w:r>
      <w:r w:rsidR="00305965" w:rsidRPr="00E52930">
        <w:rPr>
          <w:sz w:val="22"/>
          <w:szCs w:val="22"/>
        </w:rPr>
        <w:t xml:space="preserve">, </w:t>
      </w:r>
      <w:r w:rsidR="00E52930" w:rsidRPr="00E52930">
        <w:rPr>
          <w:sz w:val="22"/>
          <w:szCs w:val="22"/>
        </w:rPr>
        <w:t>nel</w:t>
      </w:r>
      <w:r w:rsidRPr="00E52930">
        <w:rPr>
          <w:sz w:val="22"/>
          <w:szCs w:val="22"/>
        </w:rPr>
        <w:t xml:space="preserve"> 2024</w:t>
      </w:r>
      <w:r w:rsidR="00A30CF7">
        <w:rPr>
          <w:sz w:val="22"/>
          <w:szCs w:val="22"/>
        </w:rPr>
        <w:t>,</w:t>
      </w:r>
      <w:r w:rsidR="006063C7" w:rsidRPr="00E52930">
        <w:rPr>
          <w:sz w:val="22"/>
          <w:szCs w:val="22"/>
        </w:rPr>
        <w:t xml:space="preserve"> 2025</w:t>
      </w:r>
      <w:r w:rsidR="00A30CF7">
        <w:rPr>
          <w:sz w:val="22"/>
          <w:szCs w:val="22"/>
        </w:rPr>
        <w:t xml:space="preserve"> e 2026</w:t>
      </w:r>
      <w:r w:rsidRPr="00E52930">
        <w:rPr>
          <w:sz w:val="22"/>
          <w:szCs w:val="22"/>
        </w:rPr>
        <w:t xml:space="preserve"> </w:t>
      </w:r>
      <w:r w:rsidR="00E52930">
        <w:rPr>
          <w:sz w:val="22"/>
          <w:szCs w:val="22"/>
        </w:rPr>
        <w:t>nel Comune di Mogoro</w:t>
      </w:r>
      <w:r w:rsidRPr="00E52930">
        <w:rPr>
          <w:sz w:val="22"/>
          <w:szCs w:val="22"/>
        </w:rPr>
        <w:t xml:space="preserve">; </w:t>
      </w:r>
    </w:p>
    <w:p w14:paraId="560A97FC" w14:textId="7CB795E4" w:rsidR="006B4CF2" w:rsidRPr="00E52930" w:rsidRDefault="006B4CF2" w:rsidP="00052DB2">
      <w:pPr>
        <w:pStyle w:val="Default"/>
        <w:numPr>
          <w:ilvl w:val="0"/>
          <w:numId w:val="18"/>
        </w:numPr>
        <w:rPr>
          <w:sz w:val="22"/>
          <w:szCs w:val="22"/>
        </w:rPr>
      </w:pPr>
      <w:r>
        <w:rPr>
          <w:sz w:val="22"/>
          <w:szCs w:val="22"/>
        </w:rPr>
        <w:t>Si prevede la nascita, l’adozione, di un figlio alla data del 31/12/2026;</w:t>
      </w:r>
    </w:p>
    <w:p w14:paraId="49FCB6A2" w14:textId="77777777" w:rsidR="00B54FAC" w:rsidRDefault="00B54FAC" w:rsidP="00052DB2">
      <w:pPr>
        <w:pStyle w:val="Default"/>
        <w:numPr>
          <w:ilvl w:val="0"/>
          <w:numId w:val="18"/>
        </w:numPr>
        <w:rPr>
          <w:sz w:val="22"/>
          <w:szCs w:val="22"/>
        </w:rPr>
      </w:pPr>
      <w:r>
        <w:rPr>
          <w:sz w:val="22"/>
          <w:szCs w:val="22"/>
        </w:rPr>
        <w:t xml:space="preserve">abbiano trasferito la residenza da un Comune con popolazione maggiore a uno con popolazione inferiore ai limiti indicati nell’anno della nascita del figlio; </w:t>
      </w:r>
    </w:p>
    <w:p w14:paraId="7EF74D26" w14:textId="77777777" w:rsidR="00B54FAC" w:rsidRDefault="00B54FAC" w:rsidP="00052DB2">
      <w:pPr>
        <w:pStyle w:val="Default"/>
        <w:numPr>
          <w:ilvl w:val="0"/>
          <w:numId w:val="18"/>
        </w:numPr>
        <w:rPr>
          <w:sz w:val="22"/>
          <w:szCs w:val="22"/>
        </w:rPr>
      </w:pPr>
      <w:r>
        <w:rPr>
          <w:sz w:val="22"/>
          <w:szCs w:val="22"/>
        </w:rPr>
        <w:lastRenderedPageBreak/>
        <w:t xml:space="preserve">si impegnino a mantenere la residenza nel Comune per almeno cinque anni consecutivi, pena la decadenza del beneficio; </w:t>
      </w:r>
    </w:p>
    <w:p w14:paraId="7057A503" w14:textId="77777777" w:rsidR="00B54FAC" w:rsidRDefault="00B54FAC" w:rsidP="00052DB2">
      <w:pPr>
        <w:pStyle w:val="Default"/>
        <w:numPr>
          <w:ilvl w:val="0"/>
          <w:numId w:val="18"/>
        </w:numPr>
        <w:rPr>
          <w:sz w:val="22"/>
          <w:szCs w:val="22"/>
        </w:rPr>
      </w:pPr>
      <w:r>
        <w:rPr>
          <w:sz w:val="22"/>
          <w:szCs w:val="22"/>
        </w:rPr>
        <w:t xml:space="preserve">almeno un genitore risieda e coabiti con il minore; </w:t>
      </w:r>
    </w:p>
    <w:p w14:paraId="6D6247D1" w14:textId="77777777" w:rsidR="00B54FAC" w:rsidRDefault="00B54FAC" w:rsidP="00052DB2">
      <w:pPr>
        <w:pStyle w:val="Default"/>
        <w:numPr>
          <w:ilvl w:val="0"/>
          <w:numId w:val="18"/>
        </w:numPr>
        <w:rPr>
          <w:sz w:val="22"/>
          <w:szCs w:val="22"/>
        </w:rPr>
      </w:pPr>
      <w:r>
        <w:rPr>
          <w:sz w:val="22"/>
          <w:szCs w:val="22"/>
        </w:rPr>
        <w:t xml:space="preserve">non occupino abusivamente alloggi pubblici; </w:t>
      </w:r>
    </w:p>
    <w:p w14:paraId="6E6A1422" w14:textId="77777777" w:rsidR="00B54FAC" w:rsidRDefault="00B54FAC" w:rsidP="00052DB2">
      <w:pPr>
        <w:pStyle w:val="Default"/>
        <w:numPr>
          <w:ilvl w:val="0"/>
          <w:numId w:val="18"/>
        </w:numPr>
        <w:rPr>
          <w:sz w:val="22"/>
          <w:szCs w:val="22"/>
        </w:rPr>
      </w:pPr>
      <w:r>
        <w:rPr>
          <w:sz w:val="22"/>
          <w:szCs w:val="22"/>
        </w:rPr>
        <w:t xml:space="preserve">siano proprietari o detentori legittimi (es. locazione, comodato o altro titolo equivalente) di un immobile adibito a dimora abituale nel Comune di nuova residenza per l’intero periodo di godimento del beneficio; </w:t>
      </w:r>
    </w:p>
    <w:p w14:paraId="76935C40" w14:textId="77777777" w:rsidR="00B54FAC" w:rsidRDefault="00B54FAC" w:rsidP="00052DB2">
      <w:pPr>
        <w:pStyle w:val="Default"/>
        <w:numPr>
          <w:ilvl w:val="0"/>
          <w:numId w:val="18"/>
        </w:numPr>
        <w:rPr>
          <w:sz w:val="22"/>
          <w:szCs w:val="22"/>
        </w:rPr>
      </w:pPr>
      <w:r>
        <w:rPr>
          <w:sz w:val="22"/>
          <w:szCs w:val="22"/>
        </w:rPr>
        <w:t xml:space="preserve">esercitino responsabilità genitoriale e/o tutela legale; </w:t>
      </w:r>
    </w:p>
    <w:p w14:paraId="0E4705DA" w14:textId="77777777" w:rsidR="00B54FAC" w:rsidRDefault="00B54FAC" w:rsidP="00052DB2">
      <w:pPr>
        <w:pStyle w:val="Default"/>
        <w:numPr>
          <w:ilvl w:val="0"/>
          <w:numId w:val="18"/>
        </w:numPr>
        <w:rPr>
          <w:sz w:val="22"/>
          <w:szCs w:val="22"/>
        </w:rPr>
      </w:pPr>
      <w:r>
        <w:rPr>
          <w:sz w:val="22"/>
          <w:szCs w:val="22"/>
        </w:rPr>
        <w:t xml:space="preserve">siano cittadini italiani, dell’Unione europea o di Paesi terzi in possesso di regolare permesso di soggiorno nel territorio nazionale. </w:t>
      </w:r>
    </w:p>
    <w:p w14:paraId="55B846BF" w14:textId="77777777" w:rsidR="00B54FAC" w:rsidRDefault="00B54FAC" w:rsidP="00B54FAC">
      <w:pPr>
        <w:pStyle w:val="Default"/>
        <w:rPr>
          <w:sz w:val="22"/>
          <w:szCs w:val="22"/>
        </w:rPr>
      </w:pPr>
    </w:p>
    <w:p w14:paraId="197F0354" w14:textId="159562B0" w:rsidR="00B54FAC" w:rsidRPr="00E52930" w:rsidRDefault="00B54FAC" w:rsidP="00B54FAC">
      <w:pPr>
        <w:pStyle w:val="Default"/>
        <w:rPr>
          <w:sz w:val="18"/>
          <w:szCs w:val="18"/>
          <w:u w:val="single"/>
        </w:rPr>
      </w:pPr>
      <w:r w:rsidRPr="00E52930">
        <w:rPr>
          <w:b/>
          <w:bCs/>
          <w:sz w:val="22"/>
          <w:szCs w:val="22"/>
          <w:u w:val="single"/>
        </w:rPr>
        <w:t>L</w:t>
      </w:r>
      <w:r w:rsidRPr="00E52930">
        <w:rPr>
          <w:b/>
          <w:bCs/>
          <w:sz w:val="18"/>
          <w:szCs w:val="18"/>
          <w:u w:val="single"/>
        </w:rPr>
        <w:t xml:space="preserve">A SOPRAVVENUTA </w:t>
      </w:r>
      <w:r w:rsidR="002019EB" w:rsidRPr="00E52930">
        <w:rPr>
          <w:b/>
          <w:bCs/>
          <w:sz w:val="18"/>
          <w:szCs w:val="18"/>
          <w:u w:val="single"/>
        </w:rPr>
        <w:t xml:space="preserve">PERDITA </w:t>
      </w:r>
      <w:r w:rsidRPr="00E52930">
        <w:rPr>
          <w:b/>
          <w:bCs/>
          <w:sz w:val="18"/>
          <w:szCs w:val="18"/>
          <w:u w:val="single"/>
        </w:rPr>
        <w:t xml:space="preserve">DI UNO DEI </w:t>
      </w:r>
      <w:proofErr w:type="gramStart"/>
      <w:r w:rsidRPr="00E52930">
        <w:rPr>
          <w:b/>
          <w:bCs/>
          <w:sz w:val="18"/>
          <w:szCs w:val="18"/>
          <w:u w:val="single"/>
        </w:rPr>
        <w:t>PREDETTI</w:t>
      </w:r>
      <w:proofErr w:type="gramEnd"/>
      <w:r w:rsidRPr="00E52930">
        <w:rPr>
          <w:b/>
          <w:bCs/>
          <w:sz w:val="18"/>
          <w:szCs w:val="18"/>
          <w:u w:val="single"/>
        </w:rPr>
        <w:t xml:space="preserve"> REQUISITI COMPORTA LA </w:t>
      </w:r>
      <w:r w:rsidR="002019EB" w:rsidRPr="00E52930">
        <w:rPr>
          <w:b/>
          <w:bCs/>
          <w:sz w:val="18"/>
          <w:szCs w:val="18"/>
          <w:u w:val="single"/>
        </w:rPr>
        <w:t xml:space="preserve">DECADENZA </w:t>
      </w:r>
      <w:r w:rsidRPr="00E52930">
        <w:rPr>
          <w:b/>
          <w:bCs/>
          <w:sz w:val="18"/>
          <w:szCs w:val="18"/>
          <w:u w:val="single"/>
        </w:rPr>
        <w:t xml:space="preserve">DEL </w:t>
      </w:r>
    </w:p>
    <w:p w14:paraId="38AF5D3F" w14:textId="4208ADBC" w:rsidR="00B54FAC" w:rsidRDefault="00B54FAC" w:rsidP="00B54FAC">
      <w:pPr>
        <w:pStyle w:val="Default"/>
        <w:rPr>
          <w:sz w:val="22"/>
          <w:szCs w:val="22"/>
        </w:rPr>
      </w:pPr>
      <w:r w:rsidRPr="00E52930">
        <w:rPr>
          <w:b/>
          <w:bCs/>
          <w:sz w:val="17"/>
          <w:szCs w:val="17"/>
          <w:u w:val="single"/>
        </w:rPr>
        <w:t>BENEFICIO</w:t>
      </w:r>
      <w:r w:rsidR="002019EB" w:rsidRPr="002019EB">
        <w:rPr>
          <w:b/>
          <w:bCs/>
          <w:sz w:val="17"/>
          <w:szCs w:val="17"/>
        </w:rPr>
        <w:t>.</w:t>
      </w:r>
      <w:r>
        <w:rPr>
          <w:b/>
          <w:bCs/>
          <w:sz w:val="22"/>
          <w:szCs w:val="22"/>
        </w:rPr>
        <w:t xml:space="preserve"> </w:t>
      </w:r>
    </w:p>
    <w:p w14:paraId="0B66FCDC" w14:textId="77777777" w:rsidR="004563B9" w:rsidRDefault="004563B9" w:rsidP="00B54FAC">
      <w:pPr>
        <w:pStyle w:val="Default"/>
        <w:rPr>
          <w:b/>
          <w:bCs/>
          <w:sz w:val="22"/>
          <w:szCs w:val="22"/>
        </w:rPr>
      </w:pPr>
    </w:p>
    <w:p w14:paraId="3A99086A" w14:textId="0E78E938" w:rsidR="00B54FAC" w:rsidRDefault="00B54FAC" w:rsidP="00B54FAC">
      <w:pPr>
        <w:pStyle w:val="Default"/>
        <w:rPr>
          <w:sz w:val="22"/>
          <w:szCs w:val="22"/>
        </w:rPr>
      </w:pPr>
      <w:r>
        <w:rPr>
          <w:b/>
          <w:bCs/>
          <w:sz w:val="22"/>
          <w:szCs w:val="22"/>
        </w:rPr>
        <w:t xml:space="preserve">TERMINI E MODALITÀ DI PRESENTAZIONE DELLE DOMANDE </w:t>
      </w:r>
    </w:p>
    <w:p w14:paraId="1BE48BC6" w14:textId="77777777" w:rsidR="00B54FAC" w:rsidRDefault="00B54FAC" w:rsidP="00B54FAC">
      <w:pPr>
        <w:pStyle w:val="Default"/>
        <w:rPr>
          <w:sz w:val="22"/>
          <w:szCs w:val="22"/>
        </w:rPr>
      </w:pPr>
      <w:r>
        <w:rPr>
          <w:sz w:val="22"/>
          <w:szCs w:val="22"/>
        </w:rPr>
        <w:t xml:space="preserve">La domanda di contributo “assegno di natalità” deve essere sottoscritta da entrambi i genitori. In caso di unico richiedente si dovrà dichiarare di aver effettuato la richiesta in osservanza delle disposizioni sulla responsabilità genitoriale. Pertanto, la domanda potrà essere presentata: </w:t>
      </w:r>
    </w:p>
    <w:p w14:paraId="29D2E66D" w14:textId="77777777" w:rsidR="00B54FAC" w:rsidRDefault="00B54FAC" w:rsidP="00B54FAC">
      <w:pPr>
        <w:pStyle w:val="Default"/>
        <w:numPr>
          <w:ilvl w:val="0"/>
          <w:numId w:val="6"/>
        </w:numPr>
        <w:rPr>
          <w:sz w:val="22"/>
          <w:szCs w:val="22"/>
        </w:rPr>
      </w:pPr>
      <w:r>
        <w:rPr>
          <w:sz w:val="22"/>
          <w:szCs w:val="22"/>
        </w:rPr>
        <w:t xml:space="preserve">dal genitore esercente la responsabilità genitoriale; </w:t>
      </w:r>
    </w:p>
    <w:p w14:paraId="1ADE9F9E" w14:textId="77777777" w:rsidR="00B54FAC" w:rsidRDefault="00B54FAC" w:rsidP="00B54FAC">
      <w:pPr>
        <w:pStyle w:val="Default"/>
        <w:numPr>
          <w:ilvl w:val="0"/>
          <w:numId w:val="6"/>
        </w:numPr>
        <w:rPr>
          <w:sz w:val="22"/>
          <w:szCs w:val="22"/>
        </w:rPr>
      </w:pPr>
      <w:r>
        <w:rPr>
          <w:sz w:val="22"/>
          <w:szCs w:val="22"/>
        </w:rPr>
        <w:t xml:space="preserve">dall’affidatario in caso di affidamento preadottivo; </w:t>
      </w:r>
    </w:p>
    <w:p w14:paraId="699E36D4" w14:textId="77777777" w:rsidR="00B54FAC" w:rsidRDefault="00B54FAC" w:rsidP="00B54FAC">
      <w:pPr>
        <w:pStyle w:val="Default"/>
        <w:numPr>
          <w:ilvl w:val="0"/>
          <w:numId w:val="6"/>
        </w:numPr>
        <w:rPr>
          <w:sz w:val="22"/>
          <w:szCs w:val="22"/>
        </w:rPr>
      </w:pPr>
      <w:r>
        <w:rPr>
          <w:sz w:val="22"/>
          <w:szCs w:val="22"/>
        </w:rPr>
        <w:t xml:space="preserve">dal legale rappresentante del genitore, nel caso di genitore minorenne o incapace; </w:t>
      </w:r>
    </w:p>
    <w:p w14:paraId="75AA5953" w14:textId="77777777" w:rsidR="00B54FAC" w:rsidRDefault="00B54FAC" w:rsidP="00B54FAC">
      <w:pPr>
        <w:pStyle w:val="Default"/>
        <w:numPr>
          <w:ilvl w:val="0"/>
          <w:numId w:val="6"/>
        </w:numPr>
        <w:rPr>
          <w:sz w:val="22"/>
          <w:szCs w:val="22"/>
        </w:rPr>
      </w:pPr>
      <w:r>
        <w:rPr>
          <w:sz w:val="22"/>
          <w:szCs w:val="22"/>
        </w:rPr>
        <w:t xml:space="preserve">dal tutore autorizzato dall’autorità giudiziaria ad incassare le somme a favore dei minori. </w:t>
      </w:r>
    </w:p>
    <w:p w14:paraId="2331BE17" w14:textId="77777777" w:rsidR="00B54FAC" w:rsidRDefault="00B54FAC" w:rsidP="00B54FAC">
      <w:pPr>
        <w:pStyle w:val="Default"/>
        <w:rPr>
          <w:sz w:val="22"/>
          <w:szCs w:val="22"/>
        </w:rPr>
      </w:pPr>
    </w:p>
    <w:p w14:paraId="4C7EB17C" w14:textId="77777777" w:rsidR="00A406CD" w:rsidRDefault="00B54FAC" w:rsidP="006B4CF2">
      <w:pPr>
        <w:pStyle w:val="Default"/>
        <w:jc w:val="both"/>
        <w:rPr>
          <w:sz w:val="22"/>
          <w:szCs w:val="22"/>
        </w:rPr>
      </w:pPr>
      <w:r>
        <w:rPr>
          <w:sz w:val="22"/>
          <w:szCs w:val="22"/>
        </w:rPr>
        <w:t xml:space="preserve">L’istanza di accesso al beneficio “assegno di natalità”, redatta utilizzando l’apposito modulo, debitamente compilata e sottoscritta, dovrà pervenire </w:t>
      </w:r>
      <w:r w:rsidR="00B346BB">
        <w:rPr>
          <w:sz w:val="22"/>
          <w:szCs w:val="22"/>
        </w:rPr>
        <w:t>entro</w:t>
      </w:r>
      <w:r w:rsidR="00A406CD">
        <w:rPr>
          <w:sz w:val="22"/>
          <w:szCs w:val="22"/>
        </w:rPr>
        <w:t>:</w:t>
      </w:r>
    </w:p>
    <w:p w14:paraId="6A0C6682" w14:textId="0AB6B94B" w:rsidR="00A406CD" w:rsidRDefault="00B346BB" w:rsidP="00A406CD">
      <w:pPr>
        <w:pStyle w:val="Default"/>
        <w:numPr>
          <w:ilvl w:val="0"/>
          <w:numId w:val="21"/>
        </w:numPr>
        <w:jc w:val="both"/>
        <w:rPr>
          <w:sz w:val="22"/>
          <w:szCs w:val="22"/>
        </w:rPr>
      </w:pPr>
      <w:r w:rsidRPr="00C50ED1">
        <w:rPr>
          <w:b/>
          <w:bCs/>
          <w:sz w:val="22"/>
          <w:szCs w:val="22"/>
        </w:rPr>
        <w:t xml:space="preserve">il </w:t>
      </w:r>
      <w:r w:rsidR="00260FAC" w:rsidRPr="00C50ED1">
        <w:rPr>
          <w:b/>
          <w:bCs/>
          <w:sz w:val="22"/>
          <w:szCs w:val="22"/>
        </w:rPr>
        <w:t>05</w:t>
      </w:r>
      <w:r w:rsidR="006B4CF2" w:rsidRPr="00C50ED1">
        <w:rPr>
          <w:b/>
          <w:bCs/>
          <w:sz w:val="22"/>
          <w:szCs w:val="22"/>
        </w:rPr>
        <w:t>/0</w:t>
      </w:r>
      <w:r w:rsidR="00260FAC" w:rsidRPr="00C50ED1">
        <w:rPr>
          <w:b/>
          <w:bCs/>
          <w:sz w:val="22"/>
          <w:szCs w:val="22"/>
        </w:rPr>
        <w:t>7</w:t>
      </w:r>
      <w:r w:rsidR="006B4CF2" w:rsidRPr="00C50ED1">
        <w:rPr>
          <w:b/>
          <w:bCs/>
          <w:sz w:val="22"/>
          <w:szCs w:val="22"/>
        </w:rPr>
        <w:t>/2026</w:t>
      </w:r>
      <w:r w:rsidR="00A406CD">
        <w:rPr>
          <w:sz w:val="22"/>
          <w:szCs w:val="22"/>
        </w:rPr>
        <w:t xml:space="preserve"> </w:t>
      </w:r>
      <w:r w:rsidR="006B4027">
        <w:rPr>
          <w:sz w:val="22"/>
          <w:szCs w:val="22"/>
        </w:rPr>
        <w:t>nati 1 semestre 2026 e rinnovo seconda e terza annualità;</w:t>
      </w:r>
    </w:p>
    <w:p w14:paraId="292649D3" w14:textId="27E99C81" w:rsidR="00A406CD" w:rsidRDefault="00A406CD" w:rsidP="00A406CD">
      <w:pPr>
        <w:pStyle w:val="Default"/>
        <w:numPr>
          <w:ilvl w:val="0"/>
          <w:numId w:val="21"/>
        </w:numPr>
        <w:jc w:val="both"/>
        <w:rPr>
          <w:sz w:val="22"/>
          <w:szCs w:val="22"/>
        </w:rPr>
      </w:pPr>
      <w:r w:rsidRPr="00C50ED1">
        <w:rPr>
          <w:b/>
          <w:bCs/>
          <w:sz w:val="22"/>
          <w:szCs w:val="22"/>
        </w:rPr>
        <w:t>il 31/12/2026</w:t>
      </w:r>
      <w:r w:rsidR="006B4027">
        <w:rPr>
          <w:sz w:val="22"/>
          <w:szCs w:val="22"/>
        </w:rPr>
        <w:t xml:space="preserve"> nati secondo semestre 2026</w:t>
      </w:r>
      <w:r w:rsidR="00C50ED1">
        <w:rPr>
          <w:sz w:val="22"/>
          <w:szCs w:val="22"/>
        </w:rPr>
        <w:t>;</w:t>
      </w:r>
    </w:p>
    <w:p w14:paraId="4656326D" w14:textId="46DA0CE6" w:rsidR="00B54FAC" w:rsidRDefault="006B4CF2" w:rsidP="00A406CD">
      <w:pPr>
        <w:pStyle w:val="Default"/>
        <w:jc w:val="both"/>
        <w:rPr>
          <w:sz w:val="22"/>
          <w:szCs w:val="22"/>
        </w:rPr>
      </w:pPr>
      <w:r>
        <w:rPr>
          <w:sz w:val="22"/>
          <w:szCs w:val="22"/>
        </w:rPr>
        <w:t xml:space="preserve">Dovranno presentare </w:t>
      </w:r>
      <w:r w:rsidR="006B4027">
        <w:rPr>
          <w:sz w:val="22"/>
          <w:szCs w:val="22"/>
        </w:rPr>
        <w:t xml:space="preserve">in qualsiasi momento chi abbia trasferito la residenza </w:t>
      </w:r>
      <w:r w:rsidR="00A406CD">
        <w:rPr>
          <w:sz w:val="22"/>
          <w:szCs w:val="22"/>
        </w:rPr>
        <w:t>nel corso del secondo semestre 2</w:t>
      </w:r>
      <w:r w:rsidR="00B346BB">
        <w:rPr>
          <w:sz w:val="22"/>
          <w:szCs w:val="22"/>
        </w:rPr>
        <w:t>026</w:t>
      </w:r>
      <w:r w:rsidR="00B478FC">
        <w:rPr>
          <w:sz w:val="22"/>
          <w:szCs w:val="22"/>
        </w:rPr>
        <w:t>,</w:t>
      </w:r>
      <w:r w:rsidR="00B346BB">
        <w:rPr>
          <w:sz w:val="22"/>
          <w:szCs w:val="22"/>
        </w:rPr>
        <w:t xml:space="preserve"> tramite una delle seguenti modalità:</w:t>
      </w:r>
      <w:r w:rsidR="00B54FAC">
        <w:rPr>
          <w:sz w:val="22"/>
          <w:szCs w:val="22"/>
        </w:rPr>
        <w:t xml:space="preserve"> </w:t>
      </w:r>
    </w:p>
    <w:p w14:paraId="73D950AB" w14:textId="7114509B" w:rsidR="00B54FAC" w:rsidRDefault="00B54FAC" w:rsidP="00B54FAC">
      <w:pPr>
        <w:pStyle w:val="Default"/>
        <w:numPr>
          <w:ilvl w:val="0"/>
          <w:numId w:val="7"/>
        </w:numPr>
        <w:rPr>
          <w:color w:val="0000FF"/>
          <w:sz w:val="22"/>
          <w:szCs w:val="22"/>
        </w:rPr>
      </w:pPr>
      <w:r>
        <w:rPr>
          <w:sz w:val="22"/>
          <w:szCs w:val="22"/>
        </w:rPr>
        <w:t xml:space="preserve">Via e-mail all’indirizzo: </w:t>
      </w:r>
      <w:r>
        <w:rPr>
          <w:color w:val="0000FF"/>
          <w:sz w:val="22"/>
          <w:szCs w:val="22"/>
        </w:rPr>
        <w:t>protocollo@comune.</w:t>
      </w:r>
      <w:r w:rsidR="004563B9">
        <w:rPr>
          <w:color w:val="0000FF"/>
          <w:sz w:val="22"/>
          <w:szCs w:val="22"/>
        </w:rPr>
        <w:t>mogoro.or.</w:t>
      </w:r>
      <w:r>
        <w:rPr>
          <w:color w:val="0000FF"/>
          <w:sz w:val="22"/>
          <w:szCs w:val="22"/>
        </w:rPr>
        <w:t>it</w:t>
      </w:r>
      <w:r w:rsidR="00B346BB">
        <w:rPr>
          <w:color w:val="0000FF"/>
          <w:sz w:val="22"/>
          <w:szCs w:val="22"/>
        </w:rPr>
        <w:t>;</w:t>
      </w:r>
      <w:r>
        <w:rPr>
          <w:color w:val="0000FF"/>
          <w:sz w:val="22"/>
          <w:szCs w:val="22"/>
        </w:rPr>
        <w:t xml:space="preserve"> </w:t>
      </w:r>
    </w:p>
    <w:p w14:paraId="72F89E7D" w14:textId="4EB4C319" w:rsidR="00B54FAC" w:rsidRDefault="00B54FAC" w:rsidP="00B54FAC">
      <w:pPr>
        <w:pStyle w:val="Default"/>
        <w:numPr>
          <w:ilvl w:val="0"/>
          <w:numId w:val="7"/>
        </w:numPr>
        <w:rPr>
          <w:color w:val="0000FF"/>
          <w:sz w:val="22"/>
          <w:szCs w:val="22"/>
        </w:rPr>
      </w:pPr>
      <w:r>
        <w:rPr>
          <w:sz w:val="22"/>
          <w:szCs w:val="22"/>
        </w:rPr>
        <w:t xml:space="preserve">Via PEC all’indirizzo: </w:t>
      </w:r>
      <w:hyperlink r:id="rId6" w:history="1">
        <w:r w:rsidR="00052DB2" w:rsidRPr="002019EB">
          <w:rPr>
            <w:color w:val="0000FF"/>
          </w:rPr>
          <w:t>protocollo@pec.comune.mogoro.or.it</w:t>
        </w:r>
      </w:hyperlink>
      <w:r w:rsidR="00B346BB">
        <w:rPr>
          <w:color w:val="0000FF"/>
          <w:sz w:val="22"/>
          <w:szCs w:val="22"/>
        </w:rPr>
        <w:t>;</w:t>
      </w:r>
    </w:p>
    <w:p w14:paraId="38F85419" w14:textId="07AD826F" w:rsidR="00052DB2" w:rsidRPr="00052DB2" w:rsidRDefault="00052DB2" w:rsidP="00B54FAC">
      <w:pPr>
        <w:pStyle w:val="Default"/>
        <w:numPr>
          <w:ilvl w:val="0"/>
          <w:numId w:val="7"/>
        </w:numPr>
        <w:rPr>
          <w:color w:val="0000FF"/>
          <w:sz w:val="22"/>
          <w:szCs w:val="22"/>
        </w:rPr>
      </w:pPr>
      <w:r w:rsidRPr="00052DB2">
        <w:rPr>
          <w:color w:val="000000" w:themeColor="text1"/>
          <w:sz w:val="22"/>
          <w:szCs w:val="22"/>
        </w:rPr>
        <w:t>Consegnata a mano all’ufficio protocollo del Comune</w:t>
      </w:r>
      <w:r w:rsidR="00B346BB">
        <w:rPr>
          <w:color w:val="000000" w:themeColor="text1"/>
          <w:sz w:val="22"/>
          <w:szCs w:val="22"/>
        </w:rPr>
        <w:t>;</w:t>
      </w:r>
    </w:p>
    <w:p w14:paraId="08B0627A" w14:textId="77777777" w:rsidR="00052DB2" w:rsidRDefault="00052DB2" w:rsidP="00537327">
      <w:pPr>
        <w:pStyle w:val="Default"/>
        <w:rPr>
          <w:sz w:val="22"/>
          <w:szCs w:val="22"/>
        </w:rPr>
      </w:pPr>
    </w:p>
    <w:p w14:paraId="6821311C" w14:textId="67D59B36" w:rsidR="00537327" w:rsidRDefault="00537327" w:rsidP="00817CC8">
      <w:pPr>
        <w:pStyle w:val="Default"/>
        <w:rPr>
          <w:sz w:val="22"/>
          <w:szCs w:val="22"/>
        </w:rPr>
      </w:pPr>
      <w:r>
        <w:rPr>
          <w:sz w:val="22"/>
          <w:szCs w:val="22"/>
        </w:rPr>
        <w:t xml:space="preserve">Il modulo di domanda deve essere corredato dalla seguente documentazione: </w:t>
      </w:r>
    </w:p>
    <w:p w14:paraId="63E52A2E" w14:textId="77753485" w:rsidR="00537327" w:rsidRDefault="00817CC8" w:rsidP="00A30CF7">
      <w:pPr>
        <w:spacing w:line="240" w:lineRule="auto"/>
      </w:pPr>
      <w:r w:rsidRPr="00817CC8">
        <w:rPr>
          <w:rFonts w:ascii="Times New Roman" w:hAnsi="Times New Roman" w:cs="Times New Roman"/>
          <w:color w:val="000000"/>
          <w:kern w:val="0"/>
        </w:rPr>
        <w:t>fotocopia di un documento di identità in corso di validità d</w:t>
      </w:r>
      <w:r w:rsidR="00352D9D">
        <w:rPr>
          <w:rFonts w:ascii="Times New Roman" w:hAnsi="Times New Roman" w:cs="Times New Roman"/>
          <w:color w:val="000000"/>
          <w:kern w:val="0"/>
        </w:rPr>
        <w:t xml:space="preserve">ei </w:t>
      </w:r>
      <w:r w:rsidRPr="00817CC8">
        <w:rPr>
          <w:rFonts w:ascii="Times New Roman" w:hAnsi="Times New Roman" w:cs="Times New Roman"/>
          <w:color w:val="000000"/>
          <w:kern w:val="0"/>
        </w:rPr>
        <w:t xml:space="preserve">dichiaranti;  </w:t>
      </w:r>
      <w:r>
        <w:rPr>
          <w:rFonts w:ascii="Times New Roman" w:hAnsi="Times New Roman" w:cs="Times New Roman"/>
          <w:color w:val="000000"/>
          <w:kern w:val="0"/>
        </w:rPr>
        <w:t xml:space="preserve">                                            </w:t>
      </w:r>
      <w:r w:rsidRPr="00817CC8">
        <w:rPr>
          <w:rFonts w:ascii="Times New Roman" w:hAnsi="Times New Roman" w:cs="Times New Roman"/>
          <w:color w:val="000000"/>
          <w:kern w:val="0"/>
        </w:rPr>
        <w:t xml:space="preserve">fotocopia del titolo di soggiorno (solo per i cittadini extra comunitari); </w:t>
      </w:r>
      <w:r>
        <w:rPr>
          <w:rFonts w:ascii="Times New Roman" w:hAnsi="Times New Roman" w:cs="Times New Roman"/>
          <w:color w:val="000000"/>
          <w:kern w:val="0"/>
        </w:rPr>
        <w:t xml:space="preserve">                                                  </w:t>
      </w:r>
      <w:r w:rsidRPr="00817CC8">
        <w:rPr>
          <w:rFonts w:ascii="Times New Roman" w:hAnsi="Times New Roman" w:cs="Times New Roman"/>
          <w:color w:val="000000"/>
          <w:kern w:val="0"/>
        </w:rPr>
        <w:t>coordinate IBAN bancarie o postali;</w:t>
      </w:r>
      <w:r>
        <w:rPr>
          <w:rFonts w:ascii="Times New Roman" w:hAnsi="Times New Roman" w:cs="Times New Roman"/>
          <w:color w:val="000000"/>
          <w:kern w:val="0"/>
        </w:rPr>
        <w:t xml:space="preserve">                                                                                                      </w:t>
      </w:r>
      <w:r w:rsidRPr="00817CC8">
        <w:rPr>
          <w:rFonts w:ascii="Times New Roman" w:hAnsi="Times New Roman" w:cs="Times New Roman"/>
          <w:color w:val="000000"/>
          <w:kern w:val="0"/>
        </w:rPr>
        <w:t xml:space="preserve"> </w:t>
      </w:r>
      <w:r>
        <w:rPr>
          <w:rFonts w:ascii="Times New Roman" w:hAnsi="Times New Roman" w:cs="Times New Roman"/>
          <w:color w:val="000000"/>
          <w:kern w:val="0"/>
        </w:rPr>
        <w:t>e</w:t>
      </w:r>
      <w:r w:rsidRPr="00817CC8">
        <w:rPr>
          <w:rFonts w:ascii="Times New Roman" w:hAnsi="Times New Roman" w:cs="Times New Roman"/>
          <w:color w:val="000000"/>
          <w:kern w:val="0"/>
        </w:rPr>
        <w:t>ventuale Decreto di nomina di Tutela, Curatela, Amministrazione di Sostegno nei casi previsti;</w:t>
      </w:r>
      <w:r>
        <w:rPr>
          <w:rFonts w:ascii="Times New Roman" w:hAnsi="Times New Roman" w:cs="Times New Roman"/>
          <w:color w:val="000000"/>
          <w:kern w:val="0"/>
        </w:rPr>
        <w:t xml:space="preserve">           </w:t>
      </w:r>
      <w:r w:rsidRPr="00817CC8">
        <w:rPr>
          <w:rFonts w:ascii="Times New Roman" w:hAnsi="Times New Roman" w:cs="Times New Roman"/>
          <w:color w:val="000000"/>
          <w:kern w:val="0"/>
        </w:rPr>
        <w:t xml:space="preserve"> </w:t>
      </w:r>
      <w:r>
        <w:rPr>
          <w:rFonts w:ascii="Times New Roman" w:hAnsi="Times New Roman" w:cs="Times New Roman"/>
          <w:color w:val="000000"/>
          <w:kern w:val="0"/>
        </w:rPr>
        <w:t>e</w:t>
      </w:r>
      <w:r w:rsidRPr="00817CC8">
        <w:rPr>
          <w:rFonts w:ascii="Times New Roman" w:hAnsi="Times New Roman" w:cs="Times New Roman"/>
          <w:color w:val="000000"/>
          <w:kern w:val="0"/>
        </w:rPr>
        <w:t>ventuale copia del decreto di adozione o di affido preadottivo;</w:t>
      </w:r>
      <w:r>
        <w:rPr>
          <w:rFonts w:ascii="Times New Roman" w:hAnsi="Times New Roman" w:cs="Times New Roman"/>
          <w:color w:val="000000"/>
          <w:kern w:val="0"/>
        </w:rPr>
        <w:t xml:space="preserve">                                                            e</w:t>
      </w:r>
      <w:r w:rsidRPr="00817CC8">
        <w:rPr>
          <w:rFonts w:ascii="Times New Roman" w:hAnsi="Times New Roman" w:cs="Times New Roman"/>
          <w:color w:val="000000"/>
          <w:kern w:val="0"/>
        </w:rPr>
        <w:t xml:space="preserve">ventuale copia del decreto di nomina di Legale rappresentante del genitore, nel caso di genitore minorenne o incapace; </w:t>
      </w:r>
      <w:r w:rsidR="00A30CF7">
        <w:rPr>
          <w:rFonts w:ascii="Times New Roman" w:hAnsi="Times New Roman" w:cs="Times New Roman"/>
          <w:color w:val="000000"/>
          <w:kern w:val="0"/>
        </w:rPr>
        <w:t xml:space="preserve">                                                                                                                                                    </w:t>
      </w:r>
      <w:r>
        <w:rPr>
          <w:rFonts w:ascii="Times New Roman" w:hAnsi="Times New Roman" w:cs="Times New Roman"/>
          <w:color w:val="000000"/>
          <w:kern w:val="0"/>
        </w:rPr>
        <w:t>e</w:t>
      </w:r>
      <w:r w:rsidRPr="00817CC8">
        <w:rPr>
          <w:rFonts w:ascii="Times New Roman" w:hAnsi="Times New Roman" w:cs="Times New Roman"/>
          <w:color w:val="000000"/>
          <w:kern w:val="0"/>
        </w:rPr>
        <w:t xml:space="preserve">ventuale copia di autorizzazione dall’autorità giudiziaria ad incassare le somme a favore dei minori nel caso in cui la domanda venga presentata dal tutore. </w:t>
      </w:r>
    </w:p>
    <w:p w14:paraId="6990171A" w14:textId="0ABDE320" w:rsidR="00537327" w:rsidRDefault="00537327" w:rsidP="00537327">
      <w:pPr>
        <w:pStyle w:val="Default"/>
        <w:rPr>
          <w:sz w:val="22"/>
          <w:szCs w:val="22"/>
        </w:rPr>
      </w:pPr>
      <w:r>
        <w:rPr>
          <w:b/>
          <w:bCs/>
          <w:sz w:val="22"/>
          <w:szCs w:val="22"/>
        </w:rPr>
        <w:t xml:space="preserve">MISURA E ATTRIBUZIONE DEL CONTRIBUTO </w:t>
      </w:r>
    </w:p>
    <w:p w14:paraId="57D32BF7" w14:textId="77777777" w:rsidR="00537327" w:rsidRDefault="00537327" w:rsidP="00305965">
      <w:pPr>
        <w:pStyle w:val="Default"/>
        <w:jc w:val="both"/>
        <w:rPr>
          <w:sz w:val="22"/>
          <w:szCs w:val="22"/>
        </w:rPr>
      </w:pPr>
      <w:r>
        <w:rPr>
          <w:sz w:val="22"/>
          <w:szCs w:val="22"/>
        </w:rPr>
        <w:t xml:space="preserve">Il </w:t>
      </w:r>
      <w:r>
        <w:rPr>
          <w:b/>
          <w:bCs/>
          <w:sz w:val="22"/>
          <w:szCs w:val="22"/>
        </w:rPr>
        <w:t xml:space="preserve">contributo è cumulabile </w:t>
      </w:r>
      <w:r>
        <w:rPr>
          <w:sz w:val="22"/>
          <w:szCs w:val="22"/>
        </w:rPr>
        <w:t xml:space="preserve">con eventuali altre agevolazioni finanziarie aventi finalità similari ed è riconosciuto ai nuclei familiari aventi i requisiti indicati all’articolo 1, con i seguenti importi: </w:t>
      </w:r>
    </w:p>
    <w:p w14:paraId="5B4A95AB" w14:textId="77777777" w:rsidR="00537327" w:rsidRDefault="00537327" w:rsidP="00537327">
      <w:pPr>
        <w:pStyle w:val="Default"/>
        <w:numPr>
          <w:ilvl w:val="0"/>
          <w:numId w:val="12"/>
        </w:numPr>
        <w:rPr>
          <w:sz w:val="22"/>
          <w:szCs w:val="22"/>
        </w:rPr>
      </w:pPr>
      <w:r>
        <w:rPr>
          <w:b/>
          <w:bCs/>
          <w:sz w:val="22"/>
          <w:szCs w:val="22"/>
        </w:rPr>
        <w:t xml:space="preserve">€ 600,00 </w:t>
      </w:r>
      <w:r>
        <w:rPr>
          <w:sz w:val="22"/>
          <w:szCs w:val="22"/>
        </w:rPr>
        <w:t xml:space="preserve">mensili per il primo figlio nato, adottato o in affidamento preadottivo; </w:t>
      </w:r>
    </w:p>
    <w:p w14:paraId="1A5AB6E2" w14:textId="77777777" w:rsidR="00537327" w:rsidRDefault="00537327" w:rsidP="00537327">
      <w:pPr>
        <w:pStyle w:val="Default"/>
        <w:numPr>
          <w:ilvl w:val="0"/>
          <w:numId w:val="13"/>
        </w:numPr>
        <w:rPr>
          <w:sz w:val="22"/>
          <w:szCs w:val="22"/>
        </w:rPr>
      </w:pPr>
      <w:r>
        <w:rPr>
          <w:b/>
          <w:bCs/>
          <w:sz w:val="22"/>
          <w:szCs w:val="22"/>
        </w:rPr>
        <w:t xml:space="preserve">€ 400,00 </w:t>
      </w:r>
      <w:r>
        <w:rPr>
          <w:sz w:val="22"/>
          <w:szCs w:val="22"/>
        </w:rPr>
        <w:t xml:space="preserve">mensili per ogni figlio nato, adottato o in affidamento preadottivo successivo al primo. </w:t>
      </w:r>
    </w:p>
    <w:p w14:paraId="2526AE61" w14:textId="77777777" w:rsidR="00537327" w:rsidRDefault="00537327" w:rsidP="00537327">
      <w:pPr>
        <w:pStyle w:val="Default"/>
        <w:rPr>
          <w:sz w:val="22"/>
          <w:szCs w:val="22"/>
        </w:rPr>
      </w:pPr>
    </w:p>
    <w:p w14:paraId="57FC9481" w14:textId="78D4DE7A" w:rsidR="00537327" w:rsidRDefault="00537327" w:rsidP="00305965">
      <w:pPr>
        <w:pStyle w:val="Default"/>
        <w:jc w:val="both"/>
        <w:rPr>
          <w:sz w:val="22"/>
          <w:szCs w:val="22"/>
        </w:rPr>
      </w:pPr>
      <w:r>
        <w:rPr>
          <w:sz w:val="22"/>
          <w:szCs w:val="22"/>
        </w:rPr>
        <w:t>L’ammontare del contributo è determinato a decorrere dalla nascita del minore o del suo inserimento nel nucleo familiare nel corso del 202</w:t>
      </w:r>
      <w:r w:rsidR="00352D9D">
        <w:rPr>
          <w:sz w:val="22"/>
          <w:szCs w:val="22"/>
        </w:rPr>
        <w:t>6</w:t>
      </w:r>
      <w:r>
        <w:rPr>
          <w:sz w:val="22"/>
          <w:szCs w:val="22"/>
        </w:rPr>
        <w:t xml:space="preserve"> e, in caso di trasferimento di residenza, in proporzione ai mesi effettivi di residenza presso il Comune di Mogoro; </w:t>
      </w:r>
    </w:p>
    <w:p w14:paraId="0FDA0DD4" w14:textId="1F22C6A1" w:rsidR="00537327" w:rsidRDefault="00537327" w:rsidP="00305965">
      <w:pPr>
        <w:pStyle w:val="Default"/>
        <w:jc w:val="both"/>
        <w:rPr>
          <w:sz w:val="22"/>
          <w:szCs w:val="22"/>
        </w:rPr>
      </w:pPr>
      <w:r>
        <w:rPr>
          <w:sz w:val="22"/>
          <w:szCs w:val="22"/>
        </w:rPr>
        <w:t>Il contributo sarà riconosciuto anche negli anni successivi al 202</w:t>
      </w:r>
      <w:r w:rsidR="00352D9D">
        <w:rPr>
          <w:sz w:val="22"/>
          <w:szCs w:val="22"/>
        </w:rPr>
        <w:t>6</w:t>
      </w:r>
      <w:r w:rsidR="00B346BB">
        <w:rPr>
          <w:sz w:val="22"/>
          <w:szCs w:val="22"/>
        </w:rPr>
        <w:t xml:space="preserve">, </w:t>
      </w:r>
      <w:r w:rsidR="00352D9D">
        <w:rPr>
          <w:sz w:val="22"/>
          <w:szCs w:val="22"/>
        </w:rPr>
        <w:t>2027 e 2028</w:t>
      </w:r>
      <w:r>
        <w:rPr>
          <w:sz w:val="22"/>
          <w:szCs w:val="22"/>
        </w:rPr>
        <w:t xml:space="preserve"> e fino al compimento del quinto anno di età del bambino. Il contributo è compatibile con altre misure, statali o regionali, di sostegno alla natalità. </w:t>
      </w:r>
    </w:p>
    <w:p w14:paraId="4ADD2F40" w14:textId="77777777" w:rsidR="00537327" w:rsidRDefault="00537327" w:rsidP="00537327">
      <w:pPr>
        <w:pStyle w:val="Default"/>
        <w:rPr>
          <w:b/>
          <w:bCs/>
          <w:sz w:val="22"/>
          <w:szCs w:val="22"/>
        </w:rPr>
      </w:pPr>
    </w:p>
    <w:p w14:paraId="3B51463F" w14:textId="6C8F0C5C" w:rsidR="00537327" w:rsidRDefault="00537327" w:rsidP="00537327">
      <w:pPr>
        <w:pStyle w:val="Default"/>
        <w:rPr>
          <w:sz w:val="22"/>
          <w:szCs w:val="22"/>
        </w:rPr>
      </w:pPr>
      <w:r>
        <w:rPr>
          <w:b/>
          <w:bCs/>
          <w:sz w:val="22"/>
          <w:szCs w:val="22"/>
        </w:rPr>
        <w:t xml:space="preserve">EROGAZIONE DEL CONTRIBUTO. </w:t>
      </w:r>
    </w:p>
    <w:p w14:paraId="3800BC9F" w14:textId="65D1FF81" w:rsidR="00537327" w:rsidRDefault="00537327" w:rsidP="00305965">
      <w:pPr>
        <w:pStyle w:val="Default"/>
        <w:jc w:val="both"/>
        <w:rPr>
          <w:sz w:val="22"/>
          <w:szCs w:val="22"/>
        </w:rPr>
      </w:pPr>
      <w:r>
        <w:rPr>
          <w:sz w:val="22"/>
          <w:szCs w:val="22"/>
        </w:rPr>
        <w:t xml:space="preserve">L’erogazione dell’assegno da parte del Comune in favore dei beneficiari avverrà a seguito dell’effettivo incasso del finanziamento regionale al protocollo generale dell’Ente, previa verifica del possesso dei requisiti indicati all’articolo 1, che dovranno essere mantenuti per tutta la durata di fruizione del beneficio. </w:t>
      </w:r>
    </w:p>
    <w:p w14:paraId="0F510285" w14:textId="71BCBB32" w:rsidR="00537327" w:rsidRDefault="00537327" w:rsidP="00537327">
      <w:pPr>
        <w:pStyle w:val="Default"/>
        <w:rPr>
          <w:sz w:val="22"/>
          <w:szCs w:val="22"/>
        </w:rPr>
      </w:pPr>
    </w:p>
    <w:p w14:paraId="31DA6B3B" w14:textId="7066632C" w:rsidR="00537327" w:rsidRDefault="00537327" w:rsidP="00537327">
      <w:pPr>
        <w:pStyle w:val="Default"/>
        <w:rPr>
          <w:sz w:val="22"/>
          <w:szCs w:val="22"/>
        </w:rPr>
      </w:pPr>
      <w:r>
        <w:rPr>
          <w:b/>
          <w:bCs/>
          <w:sz w:val="22"/>
          <w:szCs w:val="22"/>
        </w:rPr>
        <w:t xml:space="preserve">PUBBLICITÀ DELL'AVVISO </w:t>
      </w:r>
    </w:p>
    <w:p w14:paraId="235071C7" w14:textId="5F30D8BF" w:rsidR="00537327" w:rsidRDefault="00537327" w:rsidP="00A723BB">
      <w:pPr>
        <w:pStyle w:val="Default"/>
        <w:jc w:val="both"/>
        <w:rPr>
          <w:sz w:val="22"/>
          <w:szCs w:val="22"/>
        </w:rPr>
      </w:pPr>
      <w:r>
        <w:rPr>
          <w:sz w:val="22"/>
          <w:szCs w:val="22"/>
        </w:rPr>
        <w:t>Il presente Avviso verrà pubblicato all’Albo Pretorio On</w:t>
      </w:r>
      <w:r w:rsidR="006063C7">
        <w:rPr>
          <w:sz w:val="22"/>
          <w:szCs w:val="22"/>
        </w:rPr>
        <w:t xml:space="preserve"> </w:t>
      </w:r>
      <w:r>
        <w:rPr>
          <w:sz w:val="22"/>
          <w:szCs w:val="22"/>
        </w:rPr>
        <w:t xml:space="preserve">Line del Comune, nell’home page del sito </w:t>
      </w:r>
      <w:r w:rsidR="00A723BB">
        <w:rPr>
          <w:sz w:val="22"/>
          <w:szCs w:val="22"/>
        </w:rPr>
        <w:t>i</w:t>
      </w:r>
      <w:r>
        <w:rPr>
          <w:sz w:val="22"/>
          <w:szCs w:val="22"/>
        </w:rPr>
        <w:t xml:space="preserve">stituzionale del Comune di </w:t>
      </w:r>
      <w:r w:rsidR="00305965">
        <w:rPr>
          <w:sz w:val="22"/>
          <w:szCs w:val="22"/>
        </w:rPr>
        <w:t>Mogoro</w:t>
      </w:r>
      <w:r>
        <w:rPr>
          <w:sz w:val="22"/>
          <w:szCs w:val="22"/>
        </w:rPr>
        <w:t xml:space="preserve">. </w:t>
      </w:r>
    </w:p>
    <w:p w14:paraId="0EBB707F" w14:textId="77777777" w:rsidR="00537327" w:rsidRDefault="00537327" w:rsidP="00537327">
      <w:pPr>
        <w:pStyle w:val="Default"/>
        <w:rPr>
          <w:b/>
          <w:bCs/>
          <w:sz w:val="22"/>
          <w:szCs w:val="22"/>
        </w:rPr>
      </w:pPr>
    </w:p>
    <w:p w14:paraId="6029B3BC" w14:textId="47D77C9F" w:rsidR="00537327" w:rsidRDefault="00537327" w:rsidP="00537327">
      <w:pPr>
        <w:pStyle w:val="Default"/>
        <w:rPr>
          <w:sz w:val="22"/>
          <w:szCs w:val="22"/>
        </w:rPr>
      </w:pPr>
      <w:r>
        <w:rPr>
          <w:b/>
          <w:bCs/>
          <w:sz w:val="22"/>
          <w:szCs w:val="22"/>
        </w:rPr>
        <w:t xml:space="preserve">CONTROLLI </w:t>
      </w:r>
    </w:p>
    <w:p w14:paraId="2EB35A0C" w14:textId="17CAE0BE" w:rsidR="004F6844" w:rsidRPr="004F6844" w:rsidRDefault="00537327" w:rsidP="00352D9D">
      <w:pPr>
        <w:autoSpaceDE w:val="0"/>
        <w:autoSpaceDN w:val="0"/>
        <w:adjustRightInd w:val="0"/>
        <w:spacing w:after="0" w:line="240" w:lineRule="auto"/>
        <w:jc w:val="both"/>
        <w:rPr>
          <w:rFonts w:ascii="Times New Roman" w:hAnsi="Times New Roman" w:cs="Times New Roman"/>
          <w:b/>
          <w:bCs/>
          <w:color w:val="000000"/>
          <w:kern w:val="0"/>
        </w:rPr>
      </w:pPr>
      <w:r w:rsidRPr="004F6844">
        <w:rPr>
          <w:rFonts w:ascii="Times New Roman" w:hAnsi="Times New Roman" w:cs="Times New Roman"/>
          <w:color w:val="000000"/>
          <w:kern w:val="0"/>
        </w:rPr>
        <w:t>Il Comune effettuerà i controlli di legge a campione per verificare l’attendibilità delle dichiarazioni rese</w:t>
      </w:r>
      <w:r w:rsidR="004F6844" w:rsidRPr="004F6844">
        <w:rPr>
          <w:rFonts w:ascii="Times New Roman" w:hAnsi="Times New Roman" w:cs="Times New Roman"/>
          <w:color w:val="000000"/>
          <w:kern w:val="0"/>
        </w:rPr>
        <w:t xml:space="preserve">, </w:t>
      </w:r>
      <w:r w:rsidR="004F6844" w:rsidRPr="004F6844">
        <w:rPr>
          <w:rFonts w:ascii="Times New Roman" w:hAnsi="Times New Roman" w:cs="Times New Roman"/>
          <w:b/>
          <w:bCs/>
          <w:color w:val="000000"/>
          <w:kern w:val="0"/>
        </w:rPr>
        <w:t>compresa la verifica dell’effettiva residenza e della fruizione dei servizi locali da parte del nucleo familiare, a garanzia della finalità sostanziale della misura: promuovere la stabilità abitativa e il radicamento nei territori a rischio di spopolamento.</w:t>
      </w:r>
    </w:p>
    <w:p w14:paraId="3AE12856" w14:textId="1EB66ACD" w:rsidR="00537327" w:rsidRPr="004F6844" w:rsidRDefault="00537327" w:rsidP="00305965">
      <w:pPr>
        <w:pStyle w:val="Default"/>
        <w:jc w:val="both"/>
        <w:rPr>
          <w:sz w:val="22"/>
          <w:szCs w:val="22"/>
        </w:rPr>
      </w:pPr>
      <w:r>
        <w:rPr>
          <w:sz w:val="22"/>
          <w:szCs w:val="22"/>
        </w:rPr>
        <w:t xml:space="preserve">Si precisa che, a norma degli artt. 75 e 76 del D.P.R. 28/12/2000, n. 445 e successive modificazioni e integrazioni, chi rilascia dichiarazioni mendaci è punito ai sensi del </w:t>
      </w:r>
      <w:proofErr w:type="gramStart"/>
      <w:r>
        <w:rPr>
          <w:sz w:val="22"/>
          <w:szCs w:val="22"/>
        </w:rPr>
        <w:t>codice penale</w:t>
      </w:r>
      <w:proofErr w:type="gramEnd"/>
      <w:r>
        <w:rPr>
          <w:sz w:val="22"/>
          <w:szCs w:val="22"/>
        </w:rPr>
        <w:t xml:space="preserve"> e delle leggi speciali in materia e decade dai benefici eventualmente conseguenti al provvedimento emanato sulla base della dichiarazione non veritiera. </w:t>
      </w:r>
    </w:p>
    <w:p w14:paraId="4D771F55" w14:textId="77777777" w:rsidR="004F6844" w:rsidRDefault="004F6844" w:rsidP="00537327">
      <w:pPr>
        <w:pStyle w:val="Default"/>
        <w:rPr>
          <w:b/>
          <w:bCs/>
          <w:sz w:val="22"/>
          <w:szCs w:val="22"/>
        </w:rPr>
      </w:pPr>
    </w:p>
    <w:p w14:paraId="73E48EE3" w14:textId="1138DCB1" w:rsidR="00537327" w:rsidRDefault="00537327" w:rsidP="00537327">
      <w:pPr>
        <w:pStyle w:val="Default"/>
        <w:rPr>
          <w:sz w:val="22"/>
          <w:szCs w:val="22"/>
        </w:rPr>
      </w:pPr>
      <w:r>
        <w:rPr>
          <w:b/>
          <w:bCs/>
          <w:sz w:val="22"/>
          <w:szCs w:val="22"/>
        </w:rPr>
        <w:t xml:space="preserve">TRATTAMENTO DEI DATI PERSONALI </w:t>
      </w:r>
    </w:p>
    <w:p w14:paraId="224A8038" w14:textId="443257EB" w:rsidR="00537327" w:rsidRDefault="00537327" w:rsidP="00C50ED1">
      <w:pPr>
        <w:pStyle w:val="Default"/>
        <w:jc w:val="both"/>
        <w:rPr>
          <w:sz w:val="22"/>
          <w:szCs w:val="22"/>
        </w:rPr>
      </w:pPr>
      <w:r>
        <w:rPr>
          <w:sz w:val="22"/>
          <w:szCs w:val="22"/>
        </w:rPr>
        <w:t xml:space="preserve">I dati personali forniti nell'istanza e nella documentazione ad essa allegata, nel rispetto delle disposizioni vigenti, saranno trattati e utilizzati dal Comune di Mogoro e dalla Regione Sardegna in quanto contitolari del trattamento, per i fini istituzionali connessi all’espletamento della procedura in oggetto. </w:t>
      </w:r>
    </w:p>
    <w:p w14:paraId="19BB1526" w14:textId="77777777" w:rsidR="00537327" w:rsidRDefault="00537327" w:rsidP="00C50ED1">
      <w:pPr>
        <w:pStyle w:val="Default"/>
        <w:jc w:val="both"/>
        <w:rPr>
          <w:sz w:val="22"/>
          <w:szCs w:val="22"/>
        </w:rPr>
      </w:pPr>
      <w:r>
        <w:rPr>
          <w:sz w:val="22"/>
          <w:szCs w:val="22"/>
        </w:rPr>
        <w:t xml:space="preserve">L’informativa completa sul trattamento dei dati personali è pubblicata sul sito istituzionale unitamente al presente avviso. </w:t>
      </w:r>
    </w:p>
    <w:p w14:paraId="0CD4AE1D" w14:textId="77777777" w:rsidR="00537327" w:rsidRDefault="00537327" w:rsidP="00537327">
      <w:pPr>
        <w:pStyle w:val="Default"/>
        <w:rPr>
          <w:b/>
          <w:bCs/>
          <w:sz w:val="22"/>
          <w:szCs w:val="22"/>
        </w:rPr>
      </w:pPr>
    </w:p>
    <w:p w14:paraId="39270874" w14:textId="56284AED" w:rsidR="00537327" w:rsidRDefault="00537327" w:rsidP="00537327">
      <w:pPr>
        <w:pStyle w:val="Default"/>
        <w:rPr>
          <w:sz w:val="22"/>
          <w:szCs w:val="22"/>
        </w:rPr>
      </w:pPr>
      <w:r>
        <w:rPr>
          <w:b/>
          <w:bCs/>
          <w:sz w:val="22"/>
          <w:szCs w:val="22"/>
        </w:rPr>
        <w:t xml:space="preserve">NORME FINALI </w:t>
      </w:r>
    </w:p>
    <w:p w14:paraId="297C2614" w14:textId="77777777" w:rsidR="00537327" w:rsidRDefault="00537327" w:rsidP="00C50ED1">
      <w:pPr>
        <w:pStyle w:val="Default"/>
        <w:jc w:val="both"/>
        <w:rPr>
          <w:sz w:val="22"/>
          <w:szCs w:val="22"/>
        </w:rPr>
      </w:pPr>
      <w:r>
        <w:rPr>
          <w:sz w:val="22"/>
          <w:szCs w:val="22"/>
        </w:rPr>
        <w:t xml:space="preserve">Per quanto non espressamente previsto dal presente avviso si fa riferimento a quanto approvato dalla Regione Autonoma della Sardegna con deliberazione n.30/52 del 05/06/2025 ed il relativo allegato. </w:t>
      </w:r>
    </w:p>
    <w:p w14:paraId="5DD5B0E3" w14:textId="0D74E411" w:rsidR="00537327" w:rsidRDefault="00537327" w:rsidP="00C50ED1">
      <w:pPr>
        <w:pStyle w:val="Default"/>
        <w:jc w:val="both"/>
        <w:rPr>
          <w:sz w:val="22"/>
          <w:szCs w:val="22"/>
        </w:rPr>
      </w:pPr>
      <w:r>
        <w:rPr>
          <w:sz w:val="22"/>
          <w:szCs w:val="22"/>
        </w:rPr>
        <w:t xml:space="preserve">Per ogni ulteriore informazione rivolgersi agli Uffici </w:t>
      </w:r>
      <w:r w:rsidR="00352D9D">
        <w:rPr>
          <w:sz w:val="22"/>
          <w:szCs w:val="22"/>
        </w:rPr>
        <w:t xml:space="preserve">del Servizio </w:t>
      </w:r>
      <w:r>
        <w:rPr>
          <w:sz w:val="22"/>
          <w:szCs w:val="22"/>
        </w:rPr>
        <w:t>Social</w:t>
      </w:r>
      <w:r w:rsidR="00352D9D">
        <w:rPr>
          <w:sz w:val="22"/>
          <w:szCs w:val="22"/>
        </w:rPr>
        <w:t xml:space="preserve">e o chiamare al n. </w:t>
      </w:r>
      <w:r>
        <w:rPr>
          <w:b/>
          <w:bCs/>
          <w:sz w:val="22"/>
          <w:szCs w:val="22"/>
        </w:rPr>
        <w:t>0783/993021</w:t>
      </w:r>
      <w:r>
        <w:rPr>
          <w:sz w:val="22"/>
          <w:szCs w:val="22"/>
        </w:rPr>
        <w:t xml:space="preserve">. </w:t>
      </w:r>
    </w:p>
    <w:p w14:paraId="0917CB8C" w14:textId="77777777" w:rsidR="00537327" w:rsidRDefault="00537327" w:rsidP="00537327">
      <w:pPr>
        <w:pStyle w:val="Default"/>
        <w:rPr>
          <w:sz w:val="22"/>
          <w:szCs w:val="22"/>
        </w:rPr>
      </w:pPr>
    </w:p>
    <w:p w14:paraId="69EFCD2D" w14:textId="79523B2E" w:rsidR="00537327" w:rsidRDefault="00537327" w:rsidP="00537327">
      <w:pPr>
        <w:pStyle w:val="Default"/>
        <w:rPr>
          <w:sz w:val="22"/>
          <w:szCs w:val="22"/>
        </w:rPr>
      </w:pPr>
      <w:r>
        <w:rPr>
          <w:sz w:val="22"/>
          <w:szCs w:val="22"/>
        </w:rPr>
        <w:t xml:space="preserve">Mogoro, </w:t>
      </w:r>
    </w:p>
    <w:p w14:paraId="58F57FD4" w14:textId="2F9F39F3" w:rsidR="004563B9" w:rsidRDefault="00537327" w:rsidP="00537327">
      <w:pPr>
        <w:pStyle w:val="Default"/>
        <w:ind w:left="5664" w:firstLine="708"/>
        <w:rPr>
          <w:color w:val="0000FF"/>
          <w:sz w:val="22"/>
          <w:szCs w:val="22"/>
        </w:rPr>
      </w:pPr>
      <w:r>
        <w:rPr>
          <w:b/>
          <w:bCs/>
          <w:sz w:val="22"/>
          <w:szCs w:val="22"/>
        </w:rPr>
        <w:t>Il Responsabile del Servizio</w:t>
      </w:r>
    </w:p>
    <w:p w14:paraId="31115677" w14:textId="65C909EF" w:rsidR="00537327" w:rsidRPr="006D4257" w:rsidRDefault="006D4257" w:rsidP="00537327">
      <w:pPr>
        <w:pStyle w:val="Default"/>
        <w:rPr>
          <w:color w:val="0000FF"/>
          <w:sz w:val="20"/>
          <w:szCs w:val="20"/>
        </w:rPr>
      </w:pPr>
      <w:r>
        <w:rPr>
          <w:color w:val="0000FF"/>
          <w:sz w:val="22"/>
          <w:szCs w:val="22"/>
        </w:rPr>
        <w:tab/>
      </w:r>
      <w:r>
        <w:rPr>
          <w:color w:val="0000FF"/>
          <w:sz w:val="22"/>
          <w:szCs w:val="22"/>
        </w:rPr>
        <w:tab/>
      </w:r>
      <w:r>
        <w:rPr>
          <w:color w:val="0000FF"/>
          <w:sz w:val="22"/>
          <w:szCs w:val="22"/>
        </w:rPr>
        <w:tab/>
      </w:r>
      <w:r>
        <w:rPr>
          <w:color w:val="0000FF"/>
          <w:sz w:val="22"/>
          <w:szCs w:val="22"/>
        </w:rPr>
        <w:tab/>
      </w:r>
      <w:r>
        <w:rPr>
          <w:color w:val="0000FF"/>
          <w:sz w:val="22"/>
          <w:szCs w:val="22"/>
        </w:rPr>
        <w:tab/>
      </w:r>
      <w:r>
        <w:rPr>
          <w:color w:val="0000FF"/>
          <w:sz w:val="22"/>
          <w:szCs w:val="22"/>
        </w:rPr>
        <w:tab/>
      </w:r>
      <w:r>
        <w:rPr>
          <w:color w:val="0000FF"/>
          <w:sz w:val="22"/>
          <w:szCs w:val="22"/>
        </w:rPr>
        <w:tab/>
      </w:r>
      <w:r>
        <w:rPr>
          <w:color w:val="0000FF"/>
          <w:sz w:val="22"/>
          <w:szCs w:val="22"/>
        </w:rPr>
        <w:tab/>
      </w:r>
      <w:r>
        <w:rPr>
          <w:color w:val="0000FF"/>
          <w:sz w:val="22"/>
          <w:szCs w:val="22"/>
        </w:rPr>
        <w:tab/>
        <w:t xml:space="preserve">   </w:t>
      </w:r>
      <w:r w:rsidR="004E0D74">
        <w:rPr>
          <w:color w:val="0000FF"/>
          <w:sz w:val="22"/>
          <w:szCs w:val="22"/>
        </w:rPr>
        <w:t xml:space="preserve"> </w:t>
      </w:r>
      <w:r w:rsidRPr="006D4257">
        <w:rPr>
          <w:color w:val="000000" w:themeColor="text1"/>
          <w:sz w:val="20"/>
          <w:szCs w:val="20"/>
        </w:rPr>
        <w:t>Mariantonietta Gallittu</w:t>
      </w:r>
    </w:p>
    <w:p w14:paraId="7EA03059" w14:textId="77777777" w:rsidR="00537327" w:rsidRDefault="00537327" w:rsidP="00537327">
      <w:pPr>
        <w:pStyle w:val="Default"/>
        <w:rPr>
          <w:color w:val="0000FF"/>
          <w:sz w:val="22"/>
          <w:szCs w:val="22"/>
        </w:rPr>
      </w:pPr>
    </w:p>
    <w:p w14:paraId="5B059A8E" w14:textId="77777777" w:rsidR="00537327" w:rsidRDefault="00537327" w:rsidP="00537327">
      <w:pPr>
        <w:pStyle w:val="Default"/>
        <w:rPr>
          <w:color w:val="0000FF"/>
          <w:sz w:val="22"/>
          <w:szCs w:val="22"/>
        </w:rPr>
      </w:pPr>
    </w:p>
    <w:p w14:paraId="09A61592" w14:textId="77777777" w:rsidR="00537327" w:rsidRDefault="00537327" w:rsidP="00537327">
      <w:pPr>
        <w:pStyle w:val="Default"/>
        <w:rPr>
          <w:color w:val="0000FF"/>
          <w:sz w:val="22"/>
          <w:szCs w:val="22"/>
        </w:rPr>
      </w:pPr>
    </w:p>
    <w:p w14:paraId="7744A6F5" w14:textId="77777777" w:rsidR="00537327" w:rsidRDefault="00537327" w:rsidP="00537327">
      <w:pPr>
        <w:pStyle w:val="Default"/>
        <w:rPr>
          <w:color w:val="0000FF"/>
          <w:sz w:val="22"/>
          <w:szCs w:val="22"/>
        </w:rPr>
      </w:pPr>
    </w:p>
    <w:p w14:paraId="07C8D65A" w14:textId="77777777" w:rsidR="00537327" w:rsidRDefault="00537327" w:rsidP="00537327">
      <w:pPr>
        <w:pStyle w:val="Default"/>
        <w:rPr>
          <w:color w:val="0000FF"/>
          <w:sz w:val="22"/>
          <w:szCs w:val="22"/>
        </w:rPr>
      </w:pPr>
    </w:p>
    <w:p w14:paraId="62598BAF" w14:textId="77777777" w:rsidR="00537327" w:rsidRDefault="00537327" w:rsidP="00537327">
      <w:pPr>
        <w:pStyle w:val="Default"/>
        <w:rPr>
          <w:color w:val="0000FF"/>
          <w:sz w:val="22"/>
          <w:szCs w:val="22"/>
        </w:rPr>
      </w:pPr>
    </w:p>
    <w:sectPr w:rsidR="00537327" w:rsidSect="004E0D74">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D8F4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BB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F852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B79E8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9E66FB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8B213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B79557"/>
    <w:multiLevelType w:val="hybridMultilevel"/>
    <w:tmpl w:val="4D50451E"/>
    <w:lvl w:ilvl="0" w:tplc="0410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5F80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7FC01CD"/>
    <w:multiLevelType w:val="hybridMultilevel"/>
    <w:tmpl w:val="6AE082FE"/>
    <w:lvl w:ilvl="0" w:tplc="2648188A">
      <w:start w:val="1"/>
      <w:numFmt w:val="bullet"/>
      <w:lvlText w:val="□"/>
      <w:lvlJc w:val="left"/>
      <w:pPr>
        <w:ind w:left="720" w:hanging="360"/>
      </w:pPr>
      <w:rPr>
        <w:rFonts w:ascii="Aptos" w:hAnsi="Apt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90DD2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9A1E6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9A51EC"/>
    <w:multiLevelType w:val="hybridMultilevel"/>
    <w:tmpl w:val="8294EAF4"/>
    <w:lvl w:ilvl="0" w:tplc="AC3026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161299"/>
    <w:multiLevelType w:val="hybridMultilevel"/>
    <w:tmpl w:val="7A9664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527C3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07E0565"/>
    <w:multiLevelType w:val="hybridMultilevel"/>
    <w:tmpl w:val="4D5045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D3A1E5"/>
    <w:multiLevelType w:val="hybridMultilevel"/>
    <w:tmpl w:val="F61649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99BC55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8B66D2B"/>
    <w:multiLevelType w:val="hybridMultilevel"/>
    <w:tmpl w:val="69764B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A4C29DB"/>
    <w:multiLevelType w:val="hybridMultilevel"/>
    <w:tmpl w:val="D4C88B12"/>
    <w:lvl w:ilvl="0" w:tplc="04100001">
      <w:start w:val="1"/>
      <w:numFmt w:val="bullet"/>
      <w:lvlText w:val=""/>
      <w:lvlJc w:val="left"/>
      <w:pPr>
        <w:ind w:left="889" w:hanging="360"/>
      </w:pPr>
      <w:rPr>
        <w:rFonts w:ascii="Symbol" w:hAnsi="Symbol" w:hint="default"/>
      </w:rPr>
    </w:lvl>
    <w:lvl w:ilvl="1" w:tplc="04100003" w:tentative="1">
      <w:start w:val="1"/>
      <w:numFmt w:val="bullet"/>
      <w:lvlText w:val="o"/>
      <w:lvlJc w:val="left"/>
      <w:pPr>
        <w:ind w:left="1609" w:hanging="360"/>
      </w:pPr>
      <w:rPr>
        <w:rFonts w:ascii="Courier New" w:hAnsi="Courier New" w:cs="Courier New" w:hint="default"/>
      </w:rPr>
    </w:lvl>
    <w:lvl w:ilvl="2" w:tplc="04100005" w:tentative="1">
      <w:start w:val="1"/>
      <w:numFmt w:val="bullet"/>
      <w:lvlText w:val=""/>
      <w:lvlJc w:val="left"/>
      <w:pPr>
        <w:ind w:left="2329" w:hanging="360"/>
      </w:pPr>
      <w:rPr>
        <w:rFonts w:ascii="Wingdings" w:hAnsi="Wingdings" w:hint="default"/>
      </w:rPr>
    </w:lvl>
    <w:lvl w:ilvl="3" w:tplc="04100001" w:tentative="1">
      <w:start w:val="1"/>
      <w:numFmt w:val="bullet"/>
      <w:lvlText w:val=""/>
      <w:lvlJc w:val="left"/>
      <w:pPr>
        <w:ind w:left="3049" w:hanging="360"/>
      </w:pPr>
      <w:rPr>
        <w:rFonts w:ascii="Symbol" w:hAnsi="Symbol" w:hint="default"/>
      </w:rPr>
    </w:lvl>
    <w:lvl w:ilvl="4" w:tplc="04100003" w:tentative="1">
      <w:start w:val="1"/>
      <w:numFmt w:val="bullet"/>
      <w:lvlText w:val="o"/>
      <w:lvlJc w:val="left"/>
      <w:pPr>
        <w:ind w:left="3769" w:hanging="360"/>
      </w:pPr>
      <w:rPr>
        <w:rFonts w:ascii="Courier New" w:hAnsi="Courier New" w:cs="Courier New" w:hint="default"/>
      </w:rPr>
    </w:lvl>
    <w:lvl w:ilvl="5" w:tplc="04100005" w:tentative="1">
      <w:start w:val="1"/>
      <w:numFmt w:val="bullet"/>
      <w:lvlText w:val=""/>
      <w:lvlJc w:val="left"/>
      <w:pPr>
        <w:ind w:left="4489" w:hanging="360"/>
      </w:pPr>
      <w:rPr>
        <w:rFonts w:ascii="Wingdings" w:hAnsi="Wingdings" w:hint="default"/>
      </w:rPr>
    </w:lvl>
    <w:lvl w:ilvl="6" w:tplc="04100001" w:tentative="1">
      <w:start w:val="1"/>
      <w:numFmt w:val="bullet"/>
      <w:lvlText w:val=""/>
      <w:lvlJc w:val="left"/>
      <w:pPr>
        <w:ind w:left="5209" w:hanging="360"/>
      </w:pPr>
      <w:rPr>
        <w:rFonts w:ascii="Symbol" w:hAnsi="Symbol" w:hint="default"/>
      </w:rPr>
    </w:lvl>
    <w:lvl w:ilvl="7" w:tplc="04100003" w:tentative="1">
      <w:start w:val="1"/>
      <w:numFmt w:val="bullet"/>
      <w:lvlText w:val="o"/>
      <w:lvlJc w:val="left"/>
      <w:pPr>
        <w:ind w:left="5929" w:hanging="360"/>
      </w:pPr>
      <w:rPr>
        <w:rFonts w:ascii="Courier New" w:hAnsi="Courier New" w:cs="Courier New" w:hint="default"/>
      </w:rPr>
    </w:lvl>
    <w:lvl w:ilvl="8" w:tplc="04100005" w:tentative="1">
      <w:start w:val="1"/>
      <w:numFmt w:val="bullet"/>
      <w:lvlText w:val=""/>
      <w:lvlJc w:val="left"/>
      <w:pPr>
        <w:ind w:left="6649" w:hanging="360"/>
      </w:pPr>
      <w:rPr>
        <w:rFonts w:ascii="Wingdings" w:hAnsi="Wingdings" w:hint="default"/>
      </w:rPr>
    </w:lvl>
  </w:abstractNum>
  <w:abstractNum w:abstractNumId="19" w15:restartNumberingAfterBreak="0">
    <w:nsid w:val="73FD7AED"/>
    <w:multiLevelType w:val="hybridMultilevel"/>
    <w:tmpl w:val="3DFC76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AA14636"/>
    <w:multiLevelType w:val="hybridMultilevel"/>
    <w:tmpl w:val="B52E29D6"/>
    <w:lvl w:ilvl="0" w:tplc="0410000D">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16cid:durableId="685324902">
    <w:abstractNumId w:val="9"/>
  </w:num>
  <w:num w:numId="2" w16cid:durableId="243690974">
    <w:abstractNumId w:val="3"/>
  </w:num>
  <w:num w:numId="3" w16cid:durableId="511574507">
    <w:abstractNumId w:val="15"/>
  </w:num>
  <w:num w:numId="4" w16cid:durableId="353389813">
    <w:abstractNumId w:val="5"/>
  </w:num>
  <w:num w:numId="5" w16cid:durableId="271517018">
    <w:abstractNumId w:val="6"/>
  </w:num>
  <w:num w:numId="6" w16cid:durableId="273824433">
    <w:abstractNumId w:val="16"/>
  </w:num>
  <w:num w:numId="7" w16cid:durableId="1611889817">
    <w:abstractNumId w:val="1"/>
  </w:num>
  <w:num w:numId="8" w16cid:durableId="1304233439">
    <w:abstractNumId w:val="13"/>
  </w:num>
  <w:num w:numId="9" w16cid:durableId="2135441106">
    <w:abstractNumId w:val="7"/>
  </w:num>
  <w:num w:numId="10" w16cid:durableId="812672092">
    <w:abstractNumId w:val="4"/>
  </w:num>
  <w:num w:numId="11" w16cid:durableId="544372507">
    <w:abstractNumId w:val="10"/>
  </w:num>
  <w:num w:numId="12" w16cid:durableId="614217520">
    <w:abstractNumId w:val="2"/>
  </w:num>
  <w:num w:numId="13" w16cid:durableId="1620796770">
    <w:abstractNumId w:val="0"/>
  </w:num>
  <w:num w:numId="14" w16cid:durableId="1614284640">
    <w:abstractNumId w:val="12"/>
  </w:num>
  <w:num w:numId="15" w16cid:durableId="16195468">
    <w:abstractNumId w:val="19"/>
  </w:num>
  <w:num w:numId="16" w16cid:durableId="433869375">
    <w:abstractNumId w:val="14"/>
  </w:num>
  <w:num w:numId="17" w16cid:durableId="1883403337">
    <w:abstractNumId w:val="18"/>
  </w:num>
  <w:num w:numId="18" w16cid:durableId="2107191674">
    <w:abstractNumId w:val="17"/>
  </w:num>
  <w:num w:numId="19" w16cid:durableId="747767537">
    <w:abstractNumId w:val="20"/>
  </w:num>
  <w:num w:numId="20" w16cid:durableId="1882981679">
    <w:abstractNumId w:val="8"/>
  </w:num>
  <w:num w:numId="21" w16cid:durableId="1225992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94"/>
    <w:rsid w:val="00052DB2"/>
    <w:rsid w:val="00105F8F"/>
    <w:rsid w:val="001113FC"/>
    <w:rsid w:val="00165362"/>
    <w:rsid w:val="001D15DA"/>
    <w:rsid w:val="002019EB"/>
    <w:rsid w:val="0023583B"/>
    <w:rsid w:val="00260FAC"/>
    <w:rsid w:val="00304D18"/>
    <w:rsid w:val="00305965"/>
    <w:rsid w:val="003078F8"/>
    <w:rsid w:val="00326619"/>
    <w:rsid w:val="00352D9D"/>
    <w:rsid w:val="00367822"/>
    <w:rsid w:val="003C4604"/>
    <w:rsid w:val="003F6294"/>
    <w:rsid w:val="00426D1D"/>
    <w:rsid w:val="004563B9"/>
    <w:rsid w:val="0046373C"/>
    <w:rsid w:val="00495BBC"/>
    <w:rsid w:val="004A236A"/>
    <w:rsid w:val="004C2898"/>
    <w:rsid w:val="004E0D74"/>
    <w:rsid w:val="004F6844"/>
    <w:rsid w:val="005302E2"/>
    <w:rsid w:val="00537327"/>
    <w:rsid w:val="0054718F"/>
    <w:rsid w:val="005B03A4"/>
    <w:rsid w:val="00602B3A"/>
    <w:rsid w:val="006063C7"/>
    <w:rsid w:val="006919F2"/>
    <w:rsid w:val="00693B17"/>
    <w:rsid w:val="006B4027"/>
    <w:rsid w:val="006B4CF2"/>
    <w:rsid w:val="006D0593"/>
    <w:rsid w:val="006D4257"/>
    <w:rsid w:val="007171E2"/>
    <w:rsid w:val="007178AA"/>
    <w:rsid w:val="007640D9"/>
    <w:rsid w:val="007A3014"/>
    <w:rsid w:val="007C1B78"/>
    <w:rsid w:val="00812589"/>
    <w:rsid w:val="00817CC8"/>
    <w:rsid w:val="008B1F87"/>
    <w:rsid w:val="008E4BF6"/>
    <w:rsid w:val="00997BED"/>
    <w:rsid w:val="00A16DD6"/>
    <w:rsid w:val="00A30CF7"/>
    <w:rsid w:val="00A406CD"/>
    <w:rsid w:val="00A723BB"/>
    <w:rsid w:val="00A81701"/>
    <w:rsid w:val="00AA3C3C"/>
    <w:rsid w:val="00AC7DE9"/>
    <w:rsid w:val="00AF65EA"/>
    <w:rsid w:val="00B346BB"/>
    <w:rsid w:val="00B43C2E"/>
    <w:rsid w:val="00B478FC"/>
    <w:rsid w:val="00B54FAC"/>
    <w:rsid w:val="00B73F89"/>
    <w:rsid w:val="00BB7DE8"/>
    <w:rsid w:val="00BD7571"/>
    <w:rsid w:val="00C50ED1"/>
    <w:rsid w:val="00D10E2E"/>
    <w:rsid w:val="00D77EB8"/>
    <w:rsid w:val="00E05608"/>
    <w:rsid w:val="00E17E9A"/>
    <w:rsid w:val="00E43262"/>
    <w:rsid w:val="00E44913"/>
    <w:rsid w:val="00E52930"/>
    <w:rsid w:val="00EA04A3"/>
    <w:rsid w:val="00EC7B05"/>
    <w:rsid w:val="00ED3099"/>
    <w:rsid w:val="00F97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BF22"/>
  <w15:chartTrackingRefBased/>
  <w15:docId w15:val="{A5E6DD0F-C3E8-426F-BBD8-F601AC7D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F6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F6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F629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F629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F629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F629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F629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F629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F629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629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F629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F629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F629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F629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F62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F62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F62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F62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3F6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F62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F629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F62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F629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F6294"/>
    <w:rPr>
      <w:i/>
      <w:iCs/>
      <w:color w:val="404040" w:themeColor="text1" w:themeTint="BF"/>
    </w:rPr>
  </w:style>
  <w:style w:type="paragraph" w:styleId="Paragrafoelenco">
    <w:name w:val="List Paragraph"/>
    <w:basedOn w:val="Normale"/>
    <w:uiPriority w:val="34"/>
    <w:qFormat/>
    <w:rsid w:val="003F6294"/>
    <w:pPr>
      <w:ind w:left="720"/>
      <w:contextualSpacing/>
    </w:pPr>
  </w:style>
  <w:style w:type="character" w:styleId="Enfasiintensa">
    <w:name w:val="Intense Emphasis"/>
    <w:basedOn w:val="Carpredefinitoparagrafo"/>
    <w:uiPriority w:val="21"/>
    <w:qFormat/>
    <w:rsid w:val="003F6294"/>
    <w:rPr>
      <w:i/>
      <w:iCs/>
      <w:color w:val="0F4761" w:themeColor="accent1" w:themeShade="BF"/>
    </w:rPr>
  </w:style>
  <w:style w:type="paragraph" w:styleId="Citazioneintensa">
    <w:name w:val="Intense Quote"/>
    <w:basedOn w:val="Normale"/>
    <w:next w:val="Normale"/>
    <w:link w:val="CitazioneintensaCarattere"/>
    <w:uiPriority w:val="30"/>
    <w:qFormat/>
    <w:rsid w:val="003F6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F6294"/>
    <w:rPr>
      <w:i/>
      <w:iCs/>
      <w:color w:val="0F4761" w:themeColor="accent1" w:themeShade="BF"/>
    </w:rPr>
  </w:style>
  <w:style w:type="character" w:styleId="Riferimentointenso">
    <w:name w:val="Intense Reference"/>
    <w:basedOn w:val="Carpredefinitoparagrafo"/>
    <w:uiPriority w:val="32"/>
    <w:qFormat/>
    <w:rsid w:val="003F6294"/>
    <w:rPr>
      <w:b/>
      <w:bCs/>
      <w:smallCaps/>
      <w:color w:val="0F4761" w:themeColor="accent1" w:themeShade="BF"/>
      <w:spacing w:val="5"/>
    </w:rPr>
  </w:style>
  <w:style w:type="character" w:styleId="Collegamentoipertestuale">
    <w:name w:val="Hyperlink"/>
    <w:basedOn w:val="Carpredefinitoparagrafo"/>
    <w:uiPriority w:val="99"/>
    <w:unhideWhenUsed/>
    <w:rsid w:val="006D0593"/>
    <w:rPr>
      <w:color w:val="467886" w:themeColor="hyperlink"/>
      <w:u w:val="single"/>
    </w:rPr>
  </w:style>
  <w:style w:type="character" w:styleId="Menzionenonrisolta">
    <w:name w:val="Unresolved Mention"/>
    <w:basedOn w:val="Carpredefinitoparagrafo"/>
    <w:uiPriority w:val="99"/>
    <w:semiHidden/>
    <w:unhideWhenUsed/>
    <w:rsid w:val="006D0593"/>
    <w:rPr>
      <w:color w:val="605E5C"/>
      <w:shd w:val="clear" w:color="auto" w:fill="E1DFDD"/>
    </w:rPr>
  </w:style>
  <w:style w:type="paragraph" w:customStyle="1" w:styleId="Default">
    <w:name w:val="Default"/>
    <w:rsid w:val="00B54FA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mogoro.or.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1342</Words>
  <Characters>7655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Mascia</dc:creator>
  <cp:keywords/>
  <dc:description/>
  <cp:lastModifiedBy>Rosalba Mascia</cp:lastModifiedBy>
  <cp:revision>44</cp:revision>
  <dcterms:created xsi:type="dcterms:W3CDTF">2024-03-13T08:20:00Z</dcterms:created>
  <dcterms:modified xsi:type="dcterms:W3CDTF">2026-06-16T09:21:00Z</dcterms:modified>
</cp:coreProperties>
</file>